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4" w:type="pct"/>
        <w:tblInd w:w="108" w:type="dxa"/>
        <w:tblBorders>
          <w:top w:val="single" w:sz="8" w:space="0" w:color="3A4972"/>
          <w:bottom w:val="single" w:sz="8" w:space="0" w:color="3A4972"/>
          <w:insideH w:val="single" w:sz="4" w:space="0" w:color="2666A6"/>
          <w:insideV w:val="single" w:sz="4" w:space="0" w:color="2666A6"/>
        </w:tblBorders>
        <w:shd w:val="clear" w:color="auto" w:fill="D8EEF7"/>
        <w:tblLook w:val="01E0" w:firstRow="1" w:lastRow="1" w:firstColumn="1" w:lastColumn="1" w:noHBand="0" w:noVBand="0"/>
      </w:tblPr>
      <w:tblGrid>
        <w:gridCol w:w="433"/>
        <w:gridCol w:w="10224"/>
      </w:tblGrid>
      <w:tr w:rsidR="00D856A7" w:rsidRPr="009A79C8" w:rsidTr="00132037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3A4972"/>
            <w:vAlign w:val="center"/>
          </w:tcPr>
          <w:p w:rsidR="00D856A7" w:rsidRPr="00C404BA" w:rsidRDefault="00C404BA" w:rsidP="00D25F5D">
            <w:pPr>
              <w:pStyle w:val="WFPTablebody"/>
              <w:rPr>
                <w:color w:val="FFFFFF" w:themeColor="background2"/>
                <w:lang w:val="en-US"/>
              </w:rPr>
            </w:pPr>
            <w:r w:rsidRPr="00C404BA">
              <w:rPr>
                <w:rFonts w:cs="Arial"/>
                <w:color w:val="FFFFFF" w:themeColor="background2"/>
                <w:sz w:val="24"/>
                <w:lang w:val="en-US"/>
              </w:rPr>
              <w:t>The following checklists detail the items Approver</w:t>
            </w:r>
            <w:r w:rsidR="00D25F5D">
              <w:rPr>
                <w:rFonts w:cs="Arial"/>
                <w:color w:val="FFFFFF" w:themeColor="background2"/>
                <w:sz w:val="24"/>
                <w:lang w:val="en-US"/>
              </w:rPr>
              <w:t>s must look for when approving travel</w:t>
            </w:r>
            <w:r w:rsidRPr="00C404BA">
              <w:rPr>
                <w:rFonts w:cs="Arial"/>
                <w:color w:val="FFFFFF" w:themeColor="background2"/>
                <w:sz w:val="24"/>
                <w:lang w:val="en-US"/>
              </w:rPr>
              <w:t xml:space="preserve"> expenses.</w:t>
            </w:r>
          </w:p>
        </w:tc>
      </w:tr>
      <w:tr w:rsidR="0042346C" w:rsidRPr="00C404BA" w:rsidTr="00807CB2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2346C" w:rsidRPr="00E40711" w:rsidRDefault="0042346C" w:rsidP="00807CB2">
            <w:pPr>
              <w:pStyle w:val="WFPTablebody"/>
              <w:spacing w:before="0" w:after="0"/>
              <w:rPr>
                <w:rFonts w:cs="Arial"/>
                <w:b/>
                <w:color w:val="auto"/>
                <w:sz w:val="24"/>
                <w:lang w:val="en-US"/>
              </w:rPr>
            </w:pPr>
            <w:r w:rsidRPr="00E40711">
              <w:rPr>
                <w:rFonts w:cs="Arial"/>
                <w:b/>
                <w:color w:val="auto"/>
                <w:sz w:val="24"/>
                <w:lang w:val="en-US"/>
              </w:rPr>
              <w:t>Voucher Summary Page</w:t>
            </w:r>
          </w:p>
        </w:tc>
      </w:tr>
      <w:tr w:rsidR="0042346C" w:rsidRPr="00ED53C8" w:rsidTr="00807CB2">
        <w:trPr>
          <w:cantSplit/>
        </w:trPr>
        <w:tc>
          <w:tcPr>
            <w:tcW w:w="203" w:type="pct"/>
            <w:shd w:val="clear" w:color="auto" w:fill="D8EEF7"/>
          </w:tcPr>
          <w:p w:rsidR="0042346C" w:rsidRPr="0018106B" w:rsidRDefault="008A74B0" w:rsidP="00807CB2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1408383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2346C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42346C" w:rsidRPr="00E40711" w:rsidRDefault="0042346C" w:rsidP="0042346C">
            <w:pPr>
              <w:rPr>
                <w:rFonts w:ascii="Arial" w:hAnsi="Arial" w:cs="Arial"/>
                <w:lang w:val="en-US"/>
              </w:rPr>
            </w:pPr>
            <w:r w:rsidRPr="00E40711">
              <w:rPr>
                <w:rFonts w:ascii="Arial" w:hAnsi="Arial" w:cs="Arial"/>
              </w:rPr>
              <w:t>Review any warning messages displayed at the top of the Voucher Summary page and confirm expense “Pay To” method discrepanc</w:t>
            </w:r>
            <w:r w:rsidR="00091B17">
              <w:rPr>
                <w:rFonts w:ascii="Arial" w:hAnsi="Arial" w:cs="Arial"/>
              </w:rPr>
              <w:t>ies are corrected by the travel</w:t>
            </w:r>
            <w:bookmarkStart w:id="0" w:name="_GoBack"/>
            <w:bookmarkEnd w:id="0"/>
            <w:r w:rsidRPr="00E40711">
              <w:rPr>
                <w:rFonts w:ascii="Arial" w:hAnsi="Arial" w:cs="Arial"/>
              </w:rPr>
              <w:t>er prior to approval.</w:t>
            </w:r>
          </w:p>
        </w:tc>
      </w:tr>
      <w:tr w:rsidR="00C404BA" w:rsidRPr="009A79C8" w:rsidTr="00132037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C404BA" w:rsidRPr="00C404BA" w:rsidRDefault="00C404BA" w:rsidP="00D63241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Airfare</w:t>
            </w:r>
          </w:p>
        </w:tc>
      </w:tr>
      <w:tr w:rsidR="00D856A7" w:rsidRPr="009A79C8" w:rsidTr="00D076AD">
        <w:trPr>
          <w:cantSplit/>
        </w:trPr>
        <w:tc>
          <w:tcPr>
            <w:tcW w:w="203" w:type="pct"/>
            <w:tcBorders>
              <w:top w:val="single" w:sz="4" w:space="0" w:color="FFFFFF"/>
            </w:tcBorders>
            <w:shd w:val="clear" w:color="auto" w:fill="D8EEF7"/>
          </w:tcPr>
          <w:p w:rsidR="00D856A7" w:rsidRPr="0018106B" w:rsidRDefault="008A74B0" w:rsidP="003104A2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251356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487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tcBorders>
              <w:top w:val="single" w:sz="4" w:space="0" w:color="FFFFFF"/>
            </w:tcBorders>
            <w:shd w:val="clear" w:color="auto" w:fill="D8EEF7"/>
          </w:tcPr>
          <w:p w:rsidR="00D856A7" w:rsidRPr="0018106B" w:rsidRDefault="00C404BA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18106B">
              <w:rPr>
                <w:rFonts w:cs="Arial"/>
                <w:sz w:val="20"/>
                <w:szCs w:val="20"/>
                <w:lang w:val="en-US"/>
              </w:rPr>
              <w:t xml:space="preserve">Verify the </w:t>
            </w:r>
            <w:r w:rsidR="000D5C30">
              <w:rPr>
                <w:rFonts w:cs="Arial"/>
                <w:sz w:val="20"/>
                <w:szCs w:val="20"/>
                <w:lang w:val="en-US"/>
              </w:rPr>
              <w:t xml:space="preserve">invoice 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>receipt</w:t>
            </w:r>
            <w:r w:rsidR="006A5F75">
              <w:rPr>
                <w:rFonts w:cs="Arial"/>
                <w:sz w:val="20"/>
                <w:szCs w:val="20"/>
                <w:lang w:val="en-US"/>
              </w:rPr>
              <w:t>s</w:t>
            </w:r>
            <w:r w:rsidR="000D5C30">
              <w:rPr>
                <w:rFonts w:cs="Arial"/>
                <w:sz w:val="20"/>
                <w:szCs w:val="20"/>
                <w:lang w:val="en-US"/>
              </w:rPr>
              <w:t xml:space="preserve"> (not itinerary)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D5085" w:rsidRPr="0018106B">
              <w:rPr>
                <w:rFonts w:cs="Arial"/>
                <w:sz w:val="20"/>
                <w:szCs w:val="20"/>
                <w:lang w:val="en-US"/>
              </w:rPr>
              <w:t>for airfare</w:t>
            </w:r>
            <w:r w:rsidR="00B36A08">
              <w:rPr>
                <w:rFonts w:cs="Arial"/>
                <w:sz w:val="20"/>
                <w:szCs w:val="20"/>
                <w:lang w:val="en-US"/>
              </w:rPr>
              <w:t xml:space="preserve"> and checked baggage fees</w:t>
            </w:r>
            <w:r w:rsidR="000D5085" w:rsidRPr="0018106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36A08">
              <w:rPr>
                <w:rFonts w:cs="Arial"/>
                <w:sz w:val="20"/>
                <w:szCs w:val="20"/>
                <w:lang w:val="en-US"/>
              </w:rPr>
              <w:t xml:space="preserve">are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>up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 xml:space="preserve">loaded </w:t>
            </w:r>
            <w:r w:rsidR="007B2493">
              <w:rPr>
                <w:rFonts w:cs="Arial"/>
                <w:sz w:val="20"/>
                <w:szCs w:val="20"/>
                <w:lang w:val="en-US"/>
              </w:rPr>
              <w:t>to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 xml:space="preserve"> E2</w:t>
            </w:r>
            <w:r w:rsidR="0018106B" w:rsidRPr="0018106B">
              <w:rPr>
                <w:rFonts w:cs="Arial"/>
                <w:sz w:val="20"/>
                <w:szCs w:val="20"/>
                <w:lang w:val="en-US"/>
              </w:rPr>
              <w:t xml:space="preserve"> in </w:t>
            </w:r>
            <w:r w:rsidR="00D6693F">
              <w:rPr>
                <w:rFonts w:cs="Arial"/>
                <w:sz w:val="20"/>
                <w:szCs w:val="20"/>
                <w:lang w:val="en-US"/>
              </w:rPr>
              <w:t>either</w:t>
            </w:r>
            <w:r w:rsidR="0018106B" w:rsidRPr="0018106B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18106B" w:rsidRPr="0018106B" w:rsidRDefault="0018106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color w:val="auto"/>
                <w:sz w:val="20"/>
                <w:szCs w:val="20"/>
                <w:lang w:val="en-US"/>
              </w:rPr>
            </w:pPr>
            <w:r w:rsidRPr="0018106B">
              <w:rPr>
                <w:rFonts w:cs="Arial"/>
                <w:sz w:val="20"/>
                <w:szCs w:val="20"/>
                <w:lang w:val="en-US"/>
              </w:rPr>
              <w:t>Receipts and Attachments section of the voucher, and/or</w:t>
            </w:r>
          </w:p>
          <w:p w:rsidR="00EC6380" w:rsidRPr="001D5F5F" w:rsidRDefault="0018106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color w:val="auto"/>
                <w:sz w:val="20"/>
                <w:szCs w:val="20"/>
                <w:lang w:val="en-US"/>
              </w:rPr>
            </w:pPr>
            <w:r w:rsidRPr="0018106B">
              <w:rPr>
                <w:color w:val="auto"/>
                <w:sz w:val="20"/>
                <w:szCs w:val="20"/>
                <w:lang w:val="en-US"/>
              </w:rPr>
              <w:t xml:space="preserve">Expenses section </w:t>
            </w:r>
            <w:r w:rsidR="00D6693F">
              <w:rPr>
                <w:color w:val="auto"/>
                <w:sz w:val="20"/>
                <w:szCs w:val="20"/>
                <w:lang w:val="en-US"/>
              </w:rPr>
              <w:t>as a</w:t>
            </w:r>
            <w:r w:rsidR="00D6693F" w:rsidRPr="0018106B">
              <w:rPr>
                <w:color w:val="auto"/>
                <w:sz w:val="20"/>
                <w:szCs w:val="20"/>
                <w:lang w:val="en-US"/>
              </w:rPr>
              <w:t xml:space="preserve">n attachment 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(n</w:t>
            </w:r>
            <w:r w:rsidR="00A8131B">
              <w:rPr>
                <w:color w:val="auto"/>
                <w:sz w:val="20"/>
                <w:szCs w:val="20"/>
                <w:lang w:val="en-US"/>
              </w:rPr>
              <w:t>otated in the Al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erts column).</w:t>
            </w:r>
          </w:p>
        </w:tc>
      </w:tr>
      <w:tr w:rsidR="00C404BA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C404BA" w:rsidRDefault="008A74B0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7389911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4FEE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  <w:p w:rsidR="00C64FEE" w:rsidRDefault="00C64FEE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C64FEE" w:rsidRDefault="00C64FEE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602EAC" w:rsidRDefault="00602EAC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C64FEE" w:rsidRPr="0018106B" w:rsidRDefault="008A74B0" w:rsidP="003104A2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7670503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4FEE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4D0981" w:rsidRDefault="00C404BA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18106B">
              <w:rPr>
                <w:rFonts w:cs="Arial"/>
                <w:sz w:val="20"/>
                <w:szCs w:val="20"/>
                <w:lang w:val="en-US"/>
              </w:rPr>
              <w:t>Verify the airfare selected is a government contract fare</w:t>
            </w:r>
            <w:r w:rsidR="00A8131B">
              <w:rPr>
                <w:rFonts w:cs="Arial"/>
                <w:sz w:val="20"/>
                <w:szCs w:val="20"/>
                <w:lang w:val="en-US"/>
              </w:rPr>
              <w:t xml:space="preserve"> under the Travel Policy Justifications</w:t>
            </w:r>
            <w:r w:rsidR="0002053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6168E">
              <w:rPr>
                <w:rFonts w:cs="Arial"/>
                <w:sz w:val="20"/>
                <w:szCs w:val="20"/>
                <w:lang w:val="en-US"/>
              </w:rPr>
              <w:t>section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>.</w:t>
            </w:r>
            <w:r w:rsidR="0030260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3333C3">
              <w:rPr>
                <w:rFonts w:cs="Arial"/>
                <w:sz w:val="20"/>
                <w:szCs w:val="20"/>
                <w:lang w:val="en-US"/>
              </w:rPr>
              <w:t>Contract fares are identified as –CA (capacity controlled</w:t>
            </w:r>
            <w:r w:rsidR="002930E8">
              <w:rPr>
                <w:rFonts w:cs="Arial"/>
                <w:sz w:val="20"/>
                <w:szCs w:val="20"/>
                <w:lang w:val="en-US"/>
              </w:rPr>
              <w:t xml:space="preserve"> fare) or</w:t>
            </w:r>
            <w:r w:rsidR="003333C3">
              <w:rPr>
                <w:rFonts w:cs="Arial"/>
                <w:sz w:val="20"/>
                <w:szCs w:val="20"/>
                <w:lang w:val="en-US"/>
              </w:rPr>
              <w:t xml:space="preserve"> YCA (discounted unrestricted fare). DG (discounted government) fares</w:t>
            </w:r>
            <w:r w:rsidR="002930E8">
              <w:rPr>
                <w:rFonts w:cs="Arial"/>
                <w:sz w:val="20"/>
                <w:szCs w:val="20"/>
                <w:lang w:val="en-US"/>
              </w:rPr>
              <w:t xml:space="preserve"> are </w:t>
            </w:r>
            <w:r w:rsidR="002930E8" w:rsidRPr="002930E8">
              <w:rPr>
                <w:rFonts w:cs="Arial"/>
                <w:sz w:val="20"/>
                <w:szCs w:val="20"/>
                <w:u w:val="single"/>
                <w:lang w:val="en-US"/>
              </w:rPr>
              <w:t xml:space="preserve">not </w:t>
            </w:r>
            <w:r w:rsidR="000B3D8B">
              <w:rPr>
                <w:rFonts w:cs="Arial"/>
                <w:sz w:val="20"/>
                <w:szCs w:val="20"/>
                <w:u w:val="single"/>
                <w:lang w:val="en-US"/>
              </w:rPr>
              <w:t xml:space="preserve">government </w:t>
            </w:r>
            <w:r w:rsidR="002930E8">
              <w:rPr>
                <w:rFonts w:cs="Arial"/>
                <w:sz w:val="20"/>
                <w:szCs w:val="20"/>
                <w:lang w:val="en-US"/>
              </w:rPr>
              <w:t xml:space="preserve">contract fares. –CA </w:t>
            </w:r>
            <w:r w:rsidR="00054421">
              <w:rPr>
                <w:rFonts w:cs="Arial"/>
                <w:sz w:val="20"/>
                <w:szCs w:val="20"/>
                <w:lang w:val="en-US"/>
              </w:rPr>
              <w:t>fares should be chosen when</w:t>
            </w:r>
            <w:r w:rsidR="002930E8">
              <w:rPr>
                <w:rFonts w:cs="Arial"/>
                <w:sz w:val="20"/>
                <w:szCs w:val="20"/>
                <w:lang w:val="en-US"/>
              </w:rPr>
              <w:t xml:space="preserve"> possible, but YCA fare</w:t>
            </w:r>
            <w:r w:rsidR="0007677D">
              <w:rPr>
                <w:rFonts w:cs="Arial"/>
                <w:sz w:val="20"/>
                <w:szCs w:val="20"/>
                <w:lang w:val="en-US"/>
              </w:rPr>
              <w:t>s</w:t>
            </w:r>
            <w:r w:rsidR="002930E8">
              <w:rPr>
                <w:rFonts w:cs="Arial"/>
                <w:sz w:val="20"/>
                <w:szCs w:val="20"/>
                <w:lang w:val="en-US"/>
              </w:rPr>
              <w:t xml:space="preserve"> are </w:t>
            </w:r>
            <w:r w:rsidR="00DA5B5D">
              <w:rPr>
                <w:rFonts w:cs="Arial"/>
                <w:sz w:val="20"/>
                <w:szCs w:val="20"/>
                <w:lang w:val="en-US"/>
              </w:rPr>
              <w:t xml:space="preserve">also </w:t>
            </w:r>
            <w:r w:rsidR="002930E8">
              <w:rPr>
                <w:rFonts w:cs="Arial"/>
                <w:sz w:val="20"/>
                <w:szCs w:val="20"/>
                <w:lang w:val="en-US"/>
              </w:rPr>
              <w:t>acceptable.</w:t>
            </w:r>
          </w:p>
          <w:p w:rsidR="00602EAC" w:rsidRDefault="00602EAC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</w:p>
          <w:p w:rsidR="00C404BA" w:rsidRDefault="00A8131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18106B">
              <w:rPr>
                <w:rFonts w:cs="Arial"/>
                <w:sz w:val="20"/>
                <w:szCs w:val="20"/>
                <w:lang w:val="en-US"/>
              </w:rPr>
              <w:t>If the airfare is not a contract fare</w:t>
            </w:r>
            <w:r w:rsidR="002963E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963E0" w:rsidRPr="002963E0">
              <w:rPr>
                <w:rFonts w:cs="Arial"/>
                <w:sz w:val="20"/>
                <w:szCs w:val="20"/>
                <w:u w:val="single"/>
                <w:lang w:val="en-US"/>
              </w:rPr>
              <w:t>and</w:t>
            </w:r>
            <w:r w:rsidR="002963E0">
              <w:rPr>
                <w:rFonts w:cs="Arial"/>
                <w:sz w:val="20"/>
                <w:szCs w:val="20"/>
                <w:lang w:val="en-US"/>
              </w:rPr>
              <w:t xml:space="preserve"> the price is higher than the contract fare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 xml:space="preserve">, verify there is a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valid 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>justification for the selection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under the Explanation column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>.</w:t>
            </w:r>
            <w:r w:rsidR="0030260B">
              <w:rPr>
                <w:rFonts w:cs="Arial"/>
                <w:sz w:val="20"/>
                <w:szCs w:val="20"/>
                <w:lang w:val="en-US"/>
              </w:rPr>
              <w:t xml:space="preserve"> Valid justifications may include</w:t>
            </w:r>
            <w:r w:rsidR="0008784A">
              <w:rPr>
                <w:rFonts w:cs="Arial"/>
                <w:sz w:val="20"/>
                <w:szCs w:val="20"/>
                <w:lang w:val="en-US"/>
              </w:rPr>
              <w:t xml:space="preserve"> but are not limited to</w:t>
            </w:r>
            <w:r w:rsidR="0030260B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08784A" w:rsidRDefault="0008784A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 contract fares are available in time to accomplish the purpose of the trip</w:t>
            </w:r>
            <w:r w:rsidR="00C64FEE">
              <w:rPr>
                <w:rFonts w:cs="Arial"/>
                <w:sz w:val="20"/>
                <w:szCs w:val="20"/>
                <w:lang w:val="en-US"/>
              </w:rPr>
              <w:t>, or</w:t>
            </w:r>
          </w:p>
          <w:p w:rsidR="0008784A" w:rsidRPr="0008784A" w:rsidRDefault="0008784A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of a contract fare would incur unnecessary overnight lodging costs</w:t>
            </w:r>
            <w:r w:rsidR="003A235B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A8131B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A8131B" w:rsidRDefault="008A74B0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9914496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36A08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  <w:p w:rsidR="00B36A08" w:rsidRDefault="00B36A08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B36A08" w:rsidRDefault="00B36A08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602EAC" w:rsidRDefault="00602EAC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B36A08" w:rsidRPr="0018106B" w:rsidRDefault="008A74B0" w:rsidP="003104A2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3576613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36A08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08784A" w:rsidRDefault="00A8131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18106B">
              <w:rPr>
                <w:rFonts w:cs="Arial"/>
                <w:sz w:val="20"/>
                <w:szCs w:val="20"/>
                <w:lang w:val="en-US"/>
              </w:rPr>
              <w:t xml:space="preserve">Verify the </w:t>
            </w:r>
            <w:r>
              <w:rPr>
                <w:rFonts w:cs="Arial"/>
                <w:sz w:val="20"/>
                <w:szCs w:val="20"/>
                <w:lang w:val="en-US"/>
              </w:rPr>
              <w:t>air cabin class is coach</w:t>
            </w:r>
            <w:r w:rsidR="0030260B">
              <w:rPr>
                <w:rFonts w:cs="Arial"/>
                <w:sz w:val="20"/>
                <w:szCs w:val="20"/>
                <w:lang w:val="en-US"/>
              </w:rPr>
              <w:t xml:space="preserve"> under the Travel Policy Justifications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. If the </w:t>
            </w:r>
            <w:r w:rsidR="0030260B">
              <w:rPr>
                <w:rFonts w:cs="Arial"/>
                <w:sz w:val="20"/>
                <w:szCs w:val="20"/>
                <w:lang w:val="en-US"/>
              </w:rPr>
              <w:t>cabin class is business or first, verify there is a valid exception for the traveler to use this class. Exceptions may include</w:t>
            </w:r>
            <w:r w:rsidR="0008784A">
              <w:rPr>
                <w:rFonts w:cs="Arial"/>
                <w:sz w:val="20"/>
                <w:szCs w:val="20"/>
                <w:lang w:val="en-US"/>
              </w:rPr>
              <w:t xml:space="preserve"> but are not limited to</w:t>
            </w:r>
            <w:r w:rsidR="0030260B">
              <w:rPr>
                <w:rFonts w:cs="Arial"/>
                <w:sz w:val="20"/>
                <w:szCs w:val="20"/>
                <w:lang w:val="en-US"/>
              </w:rPr>
              <w:t>:</w:t>
            </w:r>
            <w:r w:rsidR="0008784A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30260B" w:rsidRDefault="0008784A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Special need or disability</w:t>
            </w:r>
            <w:r w:rsidR="00F33CC3">
              <w:rPr>
                <w:rFonts w:cs="Arial"/>
                <w:sz w:val="20"/>
                <w:szCs w:val="20"/>
                <w:lang w:val="en-US"/>
              </w:rPr>
              <w:t>, or</w:t>
            </w:r>
          </w:p>
          <w:p w:rsidR="00B36A08" w:rsidRDefault="00772047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Outside of the continental United States (</w:t>
            </w:r>
            <w:r w:rsidR="002963E0">
              <w:rPr>
                <w:rFonts w:cs="Arial"/>
                <w:sz w:val="20"/>
                <w:szCs w:val="20"/>
                <w:lang w:val="en-US"/>
              </w:rPr>
              <w:t>OCONUS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  <w:r w:rsidR="002963E0">
              <w:rPr>
                <w:rFonts w:cs="Arial"/>
                <w:sz w:val="20"/>
                <w:szCs w:val="20"/>
                <w:lang w:val="en-US"/>
              </w:rPr>
              <w:t xml:space="preserve"> f</w:t>
            </w:r>
            <w:r w:rsidR="0008784A">
              <w:rPr>
                <w:rFonts w:cs="Arial"/>
                <w:sz w:val="20"/>
                <w:szCs w:val="20"/>
                <w:lang w:val="en-US"/>
              </w:rPr>
              <w:t>light time of more than 14 hours</w:t>
            </w:r>
            <w:r w:rsidR="003A235B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602EAC" w:rsidRPr="00247C8C" w:rsidRDefault="00602EAC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</w:p>
          <w:p w:rsidR="00B36A08" w:rsidRPr="00772047" w:rsidRDefault="005831A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</w:t>
            </w:r>
            <w:r w:rsidR="00B36A08">
              <w:rPr>
                <w:rFonts w:cs="Arial"/>
                <w:sz w:val="20"/>
                <w:szCs w:val="20"/>
                <w:lang w:val="en-US"/>
              </w:rPr>
              <w:t xml:space="preserve">ritten approval is required from the </w:t>
            </w:r>
            <w:r>
              <w:rPr>
                <w:rFonts w:cs="Arial"/>
                <w:sz w:val="20"/>
                <w:szCs w:val="20"/>
                <w:lang w:val="en-US"/>
              </w:rPr>
              <w:t>Administrator’s</w:t>
            </w:r>
            <w:r w:rsidR="007B2493">
              <w:rPr>
                <w:rFonts w:cs="Arial"/>
                <w:sz w:val="20"/>
                <w:szCs w:val="20"/>
                <w:lang w:val="en-US"/>
              </w:rPr>
              <w:t xml:space="preserve"> office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to use business </w:t>
            </w:r>
            <w:r w:rsidR="00582D00">
              <w:rPr>
                <w:rFonts w:cs="Arial"/>
                <w:sz w:val="20"/>
                <w:szCs w:val="20"/>
                <w:lang w:val="en-US"/>
              </w:rPr>
              <w:t>or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first class</w:t>
            </w:r>
            <w:r w:rsidR="007B2493">
              <w:rPr>
                <w:rFonts w:cs="Arial"/>
                <w:sz w:val="20"/>
                <w:szCs w:val="20"/>
                <w:lang w:val="en-US"/>
              </w:rPr>
              <w:t xml:space="preserve">. Verify the traveler </w:t>
            </w:r>
            <w:r w:rsidR="00B36A08">
              <w:rPr>
                <w:rFonts w:cs="Arial"/>
                <w:sz w:val="20"/>
                <w:szCs w:val="20"/>
                <w:lang w:val="en-US"/>
              </w:rPr>
              <w:t xml:space="preserve">uploaded </w:t>
            </w:r>
            <w:r>
              <w:rPr>
                <w:rFonts w:cs="Arial"/>
                <w:sz w:val="20"/>
                <w:szCs w:val="20"/>
                <w:lang w:val="en-US"/>
              </w:rPr>
              <w:t>an approved</w:t>
            </w:r>
            <w:r w:rsidR="007B249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7B2493" w:rsidRPr="00767143">
                <w:rPr>
                  <w:rStyle w:val="Hyperlink"/>
                  <w:rFonts w:cs="Arial"/>
                  <w:i/>
                  <w:sz w:val="20"/>
                  <w:szCs w:val="20"/>
                  <w:lang w:val="en-US"/>
                </w:rPr>
                <w:t>Request for Approval of First-Class or Business-Class Accommodations</w:t>
              </w:r>
              <w:r w:rsidR="007B2493" w:rsidRPr="00767143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 xml:space="preserve"> form</w:t>
              </w:r>
            </w:hyperlink>
            <w:r w:rsidR="007B2493" w:rsidRPr="007B249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B2493">
              <w:rPr>
                <w:rFonts w:cs="Arial"/>
                <w:sz w:val="20"/>
                <w:szCs w:val="20"/>
                <w:lang w:val="en-US"/>
              </w:rPr>
              <w:t xml:space="preserve">and </w:t>
            </w:r>
            <w:hyperlink r:id="rId9" w:history="1">
              <w:r w:rsidR="007B2493" w:rsidRPr="00767143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memo</w:t>
              </w:r>
            </w:hyperlink>
            <w:r w:rsidR="007B249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36A08">
              <w:rPr>
                <w:rFonts w:cs="Arial"/>
                <w:sz w:val="20"/>
                <w:szCs w:val="20"/>
                <w:lang w:val="en-US"/>
              </w:rPr>
              <w:t xml:space="preserve">in E2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in the 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>Attachments section</w:t>
            </w:r>
            <w:r w:rsidR="00B36A08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772047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772047" w:rsidRDefault="008A74B0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10011860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076AD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772047" w:rsidRDefault="00772047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If the flight is OCONUS, verify that a US Flag Ship Carrier is used (Fly America Act). If the flight is with a foreign air carrier, verify there is a valid exception for the traveler to use this carrier. Exceptions may include but are not limited to:</w:t>
            </w:r>
          </w:p>
          <w:p w:rsidR="00BE5AEB" w:rsidRDefault="00772047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The flight is provided under a code share</w:t>
            </w:r>
            <w:r w:rsidR="00BE5AEB">
              <w:rPr>
                <w:rFonts w:cs="Arial"/>
                <w:sz w:val="20"/>
                <w:szCs w:val="20"/>
                <w:lang w:val="en-US"/>
              </w:rPr>
              <w:t xml:space="preserve"> agreement (i.e., the carrier is foreign but the flight numb</w:t>
            </w:r>
            <w:r w:rsidR="0002053E">
              <w:rPr>
                <w:rFonts w:cs="Arial"/>
                <w:sz w:val="20"/>
                <w:szCs w:val="20"/>
                <w:lang w:val="en-US"/>
              </w:rPr>
              <w:t>er is a US flag carrier number),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Use of a US carrier would extend travel time by 24 hours </w:t>
            </w:r>
            <w:r w:rsidR="0002053E">
              <w:rPr>
                <w:rFonts w:cs="Arial"/>
                <w:bCs/>
                <w:sz w:val="20"/>
                <w:szCs w:val="20"/>
              </w:rPr>
              <w:t>or more, and/or</w:t>
            </w:r>
          </w:p>
          <w:p w:rsidR="00772047" w:rsidRP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9B7066">
              <w:rPr>
                <w:rFonts w:cs="Arial"/>
                <w:bCs/>
                <w:sz w:val="20"/>
                <w:szCs w:val="20"/>
              </w:rPr>
              <w:t>Travel is wholly within one foreign country and there are no U.S. flag air carriers or code share air carriers operating in the country.</w:t>
            </w:r>
          </w:p>
        </w:tc>
      </w:tr>
      <w:tr w:rsidR="00772047" w:rsidRPr="009A79C8" w:rsidTr="00132037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72047" w:rsidRPr="00C404BA" w:rsidRDefault="00772047" w:rsidP="00D63241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Rail</w:t>
            </w:r>
          </w:p>
        </w:tc>
      </w:tr>
      <w:tr w:rsidR="00772047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772047" w:rsidRPr="0018106B" w:rsidRDefault="008A74B0" w:rsidP="003104A2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641628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72047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772047" w:rsidRDefault="00772047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Verify the receipt for the </w:t>
            </w:r>
            <w:r>
              <w:rPr>
                <w:rFonts w:cs="Arial"/>
                <w:sz w:val="20"/>
                <w:szCs w:val="20"/>
                <w:lang w:val="en-US"/>
              </w:rPr>
              <w:t>rail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E5AEB">
              <w:rPr>
                <w:rFonts w:cs="Arial"/>
                <w:sz w:val="20"/>
                <w:szCs w:val="20"/>
                <w:lang w:val="en-US"/>
              </w:rPr>
              <w:t>expense</w:t>
            </w:r>
            <w:r w:rsidR="005831AB">
              <w:rPr>
                <w:rFonts w:cs="Arial"/>
                <w:sz w:val="20"/>
                <w:szCs w:val="20"/>
                <w:lang w:val="en-US"/>
              </w:rPr>
              <w:t>s</w:t>
            </w:r>
            <w:r w:rsidR="00BE5AE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5831AB">
              <w:rPr>
                <w:rFonts w:cs="Arial"/>
                <w:sz w:val="20"/>
                <w:szCs w:val="20"/>
                <w:lang w:val="en-US"/>
              </w:rPr>
              <w:t>are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>up</w:t>
            </w:r>
            <w:r w:rsidR="007B2493">
              <w:rPr>
                <w:rFonts w:cs="Arial"/>
                <w:sz w:val="20"/>
                <w:szCs w:val="20"/>
                <w:lang w:val="en-US"/>
              </w:rPr>
              <w:t>loaded in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 E2 in </w:t>
            </w:r>
            <w:r w:rsidR="0002053E">
              <w:rPr>
                <w:rFonts w:cs="Arial"/>
                <w:sz w:val="20"/>
                <w:szCs w:val="20"/>
                <w:lang w:val="en-US"/>
              </w:rPr>
              <w:t>either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772047" w:rsidRPr="00AD0EDC" w:rsidRDefault="00772047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AD0EDC">
              <w:rPr>
                <w:rFonts w:cs="Arial"/>
                <w:sz w:val="20"/>
                <w:szCs w:val="20"/>
                <w:lang w:val="en-US"/>
              </w:rPr>
              <w:t>Receipts and Attachments section of the voucher, and/or</w:t>
            </w:r>
          </w:p>
          <w:p w:rsidR="00772047" w:rsidRPr="00ED53C8" w:rsidRDefault="0002053E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color w:val="auto"/>
                <w:sz w:val="20"/>
                <w:szCs w:val="20"/>
                <w:lang w:val="en-US"/>
              </w:rPr>
            </w:pPr>
            <w:r w:rsidRPr="0018106B">
              <w:rPr>
                <w:color w:val="auto"/>
                <w:sz w:val="20"/>
                <w:szCs w:val="20"/>
                <w:lang w:val="en-US"/>
              </w:rPr>
              <w:t xml:space="preserve">Expenses section </w:t>
            </w:r>
            <w:r>
              <w:rPr>
                <w:color w:val="auto"/>
                <w:sz w:val="20"/>
                <w:szCs w:val="20"/>
                <w:lang w:val="en-US"/>
              </w:rPr>
              <w:t>as a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n attachment (n</w:t>
            </w:r>
            <w:r>
              <w:rPr>
                <w:color w:val="auto"/>
                <w:sz w:val="20"/>
                <w:szCs w:val="20"/>
                <w:lang w:val="en-US"/>
              </w:rPr>
              <w:t>otated in the Al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erts column).</w:t>
            </w:r>
          </w:p>
        </w:tc>
      </w:tr>
      <w:tr w:rsidR="00772047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772047" w:rsidRDefault="008A74B0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666286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72047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  <w:p w:rsidR="004B76C5" w:rsidRDefault="004B76C5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4B76C5" w:rsidRDefault="004B76C5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602EAC" w:rsidRDefault="00602EAC" w:rsidP="003104A2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4B76C5" w:rsidRPr="0018106B" w:rsidRDefault="008A74B0" w:rsidP="003104A2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9259054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076AD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772047" w:rsidRPr="00417402" w:rsidRDefault="00772047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Verify the </w:t>
            </w:r>
            <w:r>
              <w:rPr>
                <w:rFonts w:cs="Arial"/>
                <w:sz w:val="20"/>
                <w:szCs w:val="20"/>
                <w:lang w:val="en-US"/>
              </w:rPr>
              <w:t>rail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 cabin class is coach under the Travel Policy Justifications. If the cabin class is business or first, verify there is a valid exception for the traveler to use this class. Exceptions may include but are not limited to: 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Coach class is not available in time to acc</w:t>
            </w:r>
            <w:r w:rsidR="00F33CC3">
              <w:rPr>
                <w:rFonts w:cs="Arial"/>
                <w:sz w:val="20"/>
                <w:szCs w:val="20"/>
                <w:lang w:val="en-US"/>
              </w:rPr>
              <w:t>omplish the purpose of the trip, or</w:t>
            </w:r>
          </w:p>
          <w:p w:rsidR="004B76C5" w:rsidRDefault="00772047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17402">
              <w:rPr>
                <w:rFonts w:cs="Arial"/>
                <w:sz w:val="20"/>
                <w:szCs w:val="20"/>
                <w:lang w:val="en-US"/>
              </w:rPr>
              <w:t>Special need or disability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602EAC" w:rsidRPr="00247C8C" w:rsidRDefault="00602EAC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</w:p>
          <w:p w:rsidR="004B76C5" w:rsidRPr="008A3E89" w:rsidRDefault="004B76C5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Written approval is required from the Administrator’s office to use business </w:t>
            </w:r>
            <w:r w:rsidR="00582D00">
              <w:rPr>
                <w:rFonts w:cs="Arial"/>
                <w:sz w:val="20"/>
                <w:szCs w:val="20"/>
                <w:lang w:val="en-US"/>
              </w:rPr>
              <w:t>or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first class. Verify the traveler uploaded an approved </w:t>
            </w:r>
            <w:hyperlink r:id="rId10" w:history="1">
              <w:r w:rsidRPr="00767143">
                <w:rPr>
                  <w:rStyle w:val="Hyperlink"/>
                  <w:rFonts w:cs="Arial"/>
                  <w:i/>
                  <w:sz w:val="20"/>
                  <w:szCs w:val="20"/>
                  <w:lang w:val="en-US"/>
                </w:rPr>
                <w:t>Request for Approval of First-Class or Business-Class Accommodations</w:t>
              </w:r>
              <w:r w:rsidRPr="00767143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 xml:space="preserve"> form</w:t>
              </w:r>
            </w:hyperlink>
            <w:r w:rsidRPr="007B249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and </w:t>
            </w:r>
            <w:hyperlink r:id="rId11" w:history="1">
              <w:r w:rsidRPr="00767143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memo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 in E2 in the </w:t>
            </w:r>
            <w:r w:rsidRPr="0018106B">
              <w:rPr>
                <w:rFonts w:cs="Arial"/>
                <w:sz w:val="20"/>
                <w:szCs w:val="20"/>
                <w:lang w:val="en-US"/>
              </w:rPr>
              <w:t>Attachments section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772047" w:rsidRPr="009A79C8" w:rsidTr="001909C6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2" w:themeFillShade="F2"/>
            <w:vAlign w:val="center"/>
          </w:tcPr>
          <w:p w:rsidR="00772047" w:rsidRPr="00C404BA" w:rsidRDefault="00772047" w:rsidP="00D63241">
            <w:pPr>
              <w:pStyle w:val="WFPTablebody"/>
              <w:spacing w:before="0" w:after="0"/>
              <w:rPr>
                <w:rFonts w:cs="Arial"/>
                <w:b/>
                <w:color w:val="auto"/>
                <w:sz w:val="24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Rental Car</w:t>
            </w:r>
          </w:p>
        </w:tc>
      </w:tr>
      <w:tr w:rsidR="00BE5AEB" w:rsidRPr="00D55921" w:rsidTr="00D076AD">
        <w:trPr>
          <w:cantSplit/>
        </w:trPr>
        <w:tc>
          <w:tcPr>
            <w:tcW w:w="203" w:type="pct"/>
            <w:shd w:val="clear" w:color="auto" w:fill="D8EEF7"/>
          </w:tcPr>
          <w:p w:rsidR="00BE5AEB" w:rsidRDefault="008A74B0" w:rsidP="00BE5AEB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4277744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E5AE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BE5AEB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Verify the </w:t>
            </w:r>
            <w:r w:rsidR="000D5C30">
              <w:rPr>
                <w:rFonts w:cs="Arial"/>
                <w:sz w:val="20"/>
                <w:szCs w:val="20"/>
                <w:lang w:val="en-US"/>
              </w:rPr>
              <w:t xml:space="preserve">final 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receipt </w:t>
            </w:r>
            <w:r w:rsidR="000D5C30">
              <w:rPr>
                <w:rFonts w:cs="Arial"/>
                <w:sz w:val="20"/>
                <w:szCs w:val="20"/>
                <w:lang w:val="en-US"/>
              </w:rPr>
              <w:t xml:space="preserve">(not estimate) 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for the </w:t>
            </w:r>
            <w:r>
              <w:rPr>
                <w:rFonts w:cs="Arial"/>
                <w:sz w:val="20"/>
                <w:szCs w:val="20"/>
                <w:lang w:val="en-US"/>
              </w:rPr>
              <w:t>rental car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D5C30">
              <w:rPr>
                <w:rFonts w:cs="Arial"/>
                <w:sz w:val="20"/>
                <w:szCs w:val="20"/>
                <w:lang w:val="en-US"/>
              </w:rPr>
              <w:t xml:space="preserve">including rental car gas </w:t>
            </w:r>
            <w:r w:rsidR="005831AB">
              <w:rPr>
                <w:rFonts w:cs="Arial"/>
                <w:sz w:val="20"/>
                <w:szCs w:val="20"/>
                <w:lang w:val="en-US"/>
              </w:rPr>
              <w:t>are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>up</w:t>
            </w:r>
            <w:r w:rsidR="007B2493">
              <w:rPr>
                <w:rFonts w:cs="Arial"/>
                <w:sz w:val="20"/>
                <w:szCs w:val="20"/>
                <w:lang w:val="en-US"/>
              </w:rPr>
              <w:t>loaded in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 xml:space="preserve"> E2 in </w:t>
            </w:r>
            <w:r w:rsidR="00F33CC3">
              <w:rPr>
                <w:rFonts w:cs="Arial"/>
                <w:sz w:val="20"/>
                <w:szCs w:val="20"/>
                <w:lang w:val="en-US"/>
              </w:rPr>
              <w:t>either</w:t>
            </w:r>
            <w:r w:rsidRPr="00AD0EDC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AD0EDC">
              <w:rPr>
                <w:rFonts w:cs="Arial"/>
                <w:sz w:val="20"/>
                <w:szCs w:val="20"/>
                <w:lang w:val="en-US"/>
              </w:rPr>
              <w:t>Receipts and Attachments section of the voucher, and/or</w:t>
            </w:r>
          </w:p>
          <w:p w:rsidR="00BE5AEB" w:rsidRPr="00BE5AEB" w:rsidRDefault="00F33CC3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18106B">
              <w:rPr>
                <w:color w:val="auto"/>
                <w:sz w:val="20"/>
                <w:szCs w:val="20"/>
                <w:lang w:val="en-US"/>
              </w:rPr>
              <w:t xml:space="preserve">Expenses section </w:t>
            </w:r>
            <w:r>
              <w:rPr>
                <w:color w:val="auto"/>
                <w:sz w:val="20"/>
                <w:szCs w:val="20"/>
                <w:lang w:val="en-US"/>
              </w:rPr>
              <w:t>as a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n attachment (n</w:t>
            </w:r>
            <w:r>
              <w:rPr>
                <w:color w:val="auto"/>
                <w:sz w:val="20"/>
                <w:szCs w:val="20"/>
                <w:lang w:val="en-US"/>
              </w:rPr>
              <w:t>otated in the Al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erts column).</w:t>
            </w:r>
          </w:p>
        </w:tc>
      </w:tr>
      <w:tr w:rsidR="00BE5AEB" w:rsidRPr="00D55921" w:rsidTr="00D076AD">
        <w:trPr>
          <w:cantSplit/>
        </w:trPr>
        <w:tc>
          <w:tcPr>
            <w:tcW w:w="203" w:type="pct"/>
            <w:shd w:val="clear" w:color="auto" w:fill="D8EEF7"/>
          </w:tcPr>
          <w:p w:rsidR="00BE5AEB" w:rsidRDefault="008A74B0" w:rsidP="00BE5AEB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9686969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076AD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3538C8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V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>erify there was no additional insurance, fees</w:t>
            </w:r>
            <w:r>
              <w:rPr>
                <w:rFonts w:cs="Arial"/>
                <w:sz w:val="20"/>
                <w:szCs w:val="20"/>
                <w:lang w:val="en-US"/>
              </w:rPr>
              <w:t>, and/or upgrades (e.g., GPS) by reviewing the detailed receipt and Expenses section in the voucher.</w:t>
            </w:r>
          </w:p>
          <w:p w:rsidR="00602EAC" w:rsidRDefault="00602EAC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</w:p>
          <w:p w:rsidR="00BE5AEB" w:rsidRPr="00D55921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N</w:t>
            </w:r>
            <w:r w:rsidRPr="00D55921">
              <w:rPr>
                <w:rFonts w:cs="Arial"/>
                <w:b/>
                <w:sz w:val="20"/>
                <w:szCs w:val="20"/>
                <w:lang w:val="en-US"/>
              </w:rPr>
              <w:t>ote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: 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Insurance </w:t>
            </w:r>
            <w:r>
              <w:rPr>
                <w:rFonts w:cs="Arial"/>
                <w:sz w:val="20"/>
                <w:szCs w:val="20"/>
                <w:lang w:val="en-US"/>
              </w:rPr>
              <w:t>may be accepted during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 foreign travel</w:t>
            </w:r>
            <w:r>
              <w:rPr>
                <w:rFonts w:cs="Arial"/>
                <w:sz w:val="20"/>
                <w:szCs w:val="20"/>
                <w:lang w:val="en-US"/>
              </w:rPr>
              <w:t>, but must be declined otherwise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BE5AEB" w:rsidRPr="00D55921" w:rsidTr="00D076AD">
        <w:trPr>
          <w:cantSplit/>
        </w:trPr>
        <w:tc>
          <w:tcPr>
            <w:tcW w:w="203" w:type="pct"/>
            <w:shd w:val="clear" w:color="auto" w:fill="D8EEF7"/>
          </w:tcPr>
          <w:p w:rsidR="00BE5AEB" w:rsidRDefault="008A74B0" w:rsidP="00BE5AEB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914481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104A2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BE5AEB" w:rsidRPr="00417402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Verify the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rental car is a compact car 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>under the Travel Policy Justifications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section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. If the </w:t>
            </w:r>
            <w:r>
              <w:rPr>
                <w:rFonts w:cs="Arial"/>
                <w:sz w:val="20"/>
                <w:szCs w:val="20"/>
                <w:lang w:val="en-US"/>
              </w:rPr>
              <w:t>rental car is another class of vehicle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, verify there is a valid exception for the traveler to use this class. Exceptions may include but are not limited to: 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17402">
              <w:rPr>
                <w:rFonts w:cs="Arial"/>
                <w:sz w:val="20"/>
                <w:szCs w:val="20"/>
                <w:lang w:val="en-US"/>
              </w:rPr>
              <w:t>Special need or disability</w:t>
            </w:r>
            <w:r w:rsidR="00401589">
              <w:rPr>
                <w:rFonts w:cs="Arial"/>
                <w:sz w:val="20"/>
                <w:szCs w:val="20"/>
                <w:lang w:val="en-US"/>
              </w:rPr>
              <w:t>,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Cost of the other class of vehicle is less than or equal to the cost of </w:t>
            </w:r>
            <w:r w:rsidR="00401589">
              <w:rPr>
                <w:rFonts w:cs="Arial"/>
                <w:sz w:val="20"/>
                <w:szCs w:val="20"/>
                <w:lang w:val="en-US"/>
              </w:rPr>
              <w:t>the least expensive compact car, and/or</w:t>
            </w:r>
          </w:p>
          <w:p w:rsidR="00F141BF" w:rsidRPr="0081492E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ascii="TimesNewRomanPSMT" w:hAnsi="TimesNewRomanPSMT" w:cs="TimesNewRomanPSMT"/>
                <w:lang w:val="en-US"/>
              </w:rPr>
            </w:pPr>
            <w:r w:rsidRPr="00674A5C">
              <w:rPr>
                <w:rFonts w:cs="Arial"/>
                <w:sz w:val="20"/>
                <w:szCs w:val="20"/>
                <w:lang w:val="en-US"/>
              </w:rPr>
              <w:t>Additional room is required to accommodate multiple employees authorized to travel together in the same rental vehicle.</w:t>
            </w:r>
          </w:p>
        </w:tc>
      </w:tr>
      <w:tr w:rsidR="00BE5AEB" w:rsidRPr="009A79C8" w:rsidTr="001909C6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2" w:themeFillShade="F2"/>
            <w:vAlign w:val="center"/>
          </w:tcPr>
          <w:p w:rsidR="00BE5AEB" w:rsidRPr="00C404BA" w:rsidRDefault="00BE5AEB" w:rsidP="00D63241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Lodging</w:t>
            </w:r>
          </w:p>
        </w:tc>
      </w:tr>
      <w:tr w:rsidR="00BE5AEB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BE5AEB" w:rsidRPr="0018106B" w:rsidRDefault="008A74B0" w:rsidP="00602EAC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13890206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104A2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BE5AEB" w:rsidRPr="00417402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Verify the lodging receipt </w:t>
            </w:r>
            <w:r w:rsidR="005831AB">
              <w:rPr>
                <w:rFonts w:cs="Arial"/>
                <w:sz w:val="20"/>
                <w:szCs w:val="20"/>
                <w:lang w:val="en-US"/>
              </w:rPr>
              <w:t>are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>up</w:t>
            </w:r>
            <w:r w:rsidR="007B2493">
              <w:rPr>
                <w:rFonts w:cs="Arial"/>
                <w:sz w:val="20"/>
                <w:szCs w:val="20"/>
                <w:lang w:val="en-US"/>
              </w:rPr>
              <w:t>loaded in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 E2 in </w:t>
            </w:r>
            <w:r w:rsidR="00FF7D50">
              <w:rPr>
                <w:rFonts w:cs="Arial"/>
                <w:sz w:val="20"/>
                <w:szCs w:val="20"/>
                <w:lang w:val="en-US"/>
              </w:rPr>
              <w:t>either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AD0EDC">
              <w:rPr>
                <w:rFonts w:cs="Arial"/>
                <w:sz w:val="20"/>
                <w:szCs w:val="20"/>
                <w:lang w:val="en-US"/>
              </w:rPr>
              <w:t>Receipts and Attachments section of the voucher, and/or</w:t>
            </w:r>
          </w:p>
          <w:p w:rsidR="00BE5AEB" w:rsidRPr="00252BA9" w:rsidRDefault="00FF7D50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18106B">
              <w:rPr>
                <w:color w:val="auto"/>
                <w:sz w:val="20"/>
                <w:szCs w:val="20"/>
                <w:lang w:val="en-US"/>
              </w:rPr>
              <w:t xml:space="preserve">Expenses section </w:t>
            </w:r>
            <w:r>
              <w:rPr>
                <w:color w:val="auto"/>
                <w:sz w:val="20"/>
                <w:szCs w:val="20"/>
                <w:lang w:val="en-US"/>
              </w:rPr>
              <w:t>as a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n attachment (n</w:t>
            </w:r>
            <w:r>
              <w:rPr>
                <w:color w:val="auto"/>
                <w:sz w:val="20"/>
                <w:szCs w:val="20"/>
                <w:lang w:val="en-US"/>
              </w:rPr>
              <w:t>otated in the Al</w:t>
            </w:r>
            <w:r w:rsidRPr="0018106B">
              <w:rPr>
                <w:color w:val="auto"/>
                <w:sz w:val="20"/>
                <w:szCs w:val="20"/>
                <w:lang w:val="en-US"/>
              </w:rPr>
              <w:t>erts column).</w:t>
            </w:r>
          </w:p>
        </w:tc>
      </w:tr>
      <w:tr w:rsidR="00BE5AEB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BE5AEB" w:rsidRDefault="008A74B0" w:rsidP="00602EAC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1753582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104A2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BE5AEB" w:rsidRPr="00417402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17402">
              <w:rPr>
                <w:rFonts w:cs="Arial"/>
                <w:sz w:val="20"/>
                <w:szCs w:val="20"/>
                <w:lang w:val="en-US"/>
              </w:rPr>
              <w:t>Verify the lodging receipt contain</w:t>
            </w:r>
            <w:r>
              <w:rPr>
                <w:rFonts w:cs="Arial"/>
                <w:sz w:val="20"/>
                <w:szCs w:val="20"/>
                <w:lang w:val="en-US"/>
              </w:rPr>
              <w:t>s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 the following information:</w:t>
            </w:r>
          </w:p>
          <w:p w:rsidR="00BE5AEB" w:rsidRPr="00417402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R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eceipt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amount 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>match</w:t>
            </w:r>
            <w:r>
              <w:rPr>
                <w:rFonts w:cs="Arial"/>
                <w:sz w:val="20"/>
                <w:szCs w:val="20"/>
                <w:lang w:val="en-US"/>
              </w:rPr>
              <w:t>es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>amount claimed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in the Expenses section of the voucher</w:t>
            </w:r>
            <w:r w:rsidR="001F3A79">
              <w:rPr>
                <w:rFonts w:cs="Arial"/>
                <w:sz w:val="20"/>
                <w:szCs w:val="20"/>
                <w:lang w:val="en-US"/>
              </w:rPr>
              <w:t>,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>raveler’s name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on receipt matches the name on the E2 profile</w:t>
            </w:r>
            <w:r w:rsidR="001F3A79">
              <w:rPr>
                <w:rFonts w:cs="Arial"/>
                <w:sz w:val="20"/>
                <w:szCs w:val="20"/>
                <w:lang w:val="en-US"/>
              </w:rPr>
              <w:t>,</w:t>
            </w:r>
          </w:p>
          <w:p w:rsidR="00BE5AEB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Dates of the receipt are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within the </w:t>
            </w:r>
            <w:r>
              <w:rPr>
                <w:rFonts w:cs="Arial"/>
                <w:sz w:val="20"/>
                <w:szCs w:val="20"/>
                <w:lang w:val="en-US"/>
              </w:rPr>
              <w:t>trip dates of the voucher</w:t>
            </w:r>
            <w:r w:rsidR="001F3A79">
              <w:rPr>
                <w:rFonts w:cs="Arial"/>
                <w:sz w:val="20"/>
                <w:szCs w:val="20"/>
                <w:lang w:val="en-US"/>
              </w:rPr>
              <w:t>, and</w:t>
            </w:r>
          </w:p>
          <w:p w:rsidR="00BE5AEB" w:rsidRPr="00D55921" w:rsidRDefault="00BE5AEB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Receipt is itemized showing date, location, daily rate, taxes, and total amount billed. </w:t>
            </w:r>
          </w:p>
        </w:tc>
      </w:tr>
      <w:tr w:rsidR="00BE5AEB" w:rsidRPr="009A79C8" w:rsidTr="00D076AD">
        <w:trPr>
          <w:cantSplit/>
          <w:trHeight w:val="1484"/>
        </w:trPr>
        <w:tc>
          <w:tcPr>
            <w:tcW w:w="203" w:type="pct"/>
            <w:shd w:val="clear" w:color="auto" w:fill="D8EEF7"/>
          </w:tcPr>
          <w:p w:rsidR="00BE5AEB" w:rsidRDefault="008A74B0" w:rsidP="00602EAC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9484271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F7AE3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  <w:p w:rsidR="00602EAC" w:rsidRDefault="00602EAC" w:rsidP="00602EAC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</w:p>
          <w:p w:rsidR="00CF7AE3" w:rsidRDefault="008A74B0" w:rsidP="00602EAC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13110930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F7AE3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  <w:p w:rsidR="00CF7AE3" w:rsidRPr="0018106B" w:rsidRDefault="00CF7AE3" w:rsidP="00602EAC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</w:p>
        </w:tc>
        <w:tc>
          <w:tcPr>
            <w:tcW w:w="4797" w:type="pct"/>
            <w:shd w:val="clear" w:color="auto" w:fill="D8EEF7"/>
          </w:tcPr>
          <w:p w:rsidR="00D076AD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Verify the lodging amount </w:t>
            </w:r>
            <w:r w:rsidRPr="00D076AD">
              <w:rPr>
                <w:rFonts w:cs="Arial"/>
                <w:sz w:val="20"/>
                <w:szCs w:val="20"/>
                <w:lang w:val="en-US"/>
              </w:rPr>
              <w:t>does not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exceed the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per diem lodging rate for the </w:t>
            </w:r>
            <w:r w:rsidR="00B6168E">
              <w:rPr>
                <w:rFonts w:cs="Arial"/>
                <w:sz w:val="20"/>
                <w:szCs w:val="20"/>
                <w:lang w:val="en-US"/>
              </w:rPr>
              <w:t>Temporary Duty (</w:t>
            </w:r>
            <w:r w:rsidR="00EB2F49">
              <w:rPr>
                <w:rFonts w:cs="Arial"/>
                <w:sz w:val="20"/>
                <w:szCs w:val="20"/>
                <w:lang w:val="en-US"/>
              </w:rPr>
              <w:t>TDY</w:t>
            </w:r>
            <w:r w:rsidR="00B6168E">
              <w:rPr>
                <w:rFonts w:cs="Arial"/>
                <w:sz w:val="20"/>
                <w:szCs w:val="20"/>
                <w:lang w:val="en-US"/>
              </w:rPr>
              <w:t>)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 location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="00D076AD">
              <w:rPr>
                <w:rFonts w:cs="Arial"/>
                <w:sz w:val="20"/>
                <w:szCs w:val="20"/>
                <w:lang w:val="en-US"/>
              </w:rPr>
              <w:t xml:space="preserve">Review </w:t>
            </w:r>
            <w:hyperlink r:id="rId12" w:history="1">
              <w:r w:rsidR="00D076AD" w:rsidRPr="00CF7AE3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GSA’s Per Diem Rates</w:t>
              </w:r>
            </w:hyperlink>
            <w:r w:rsidR="00D076AD">
              <w:rPr>
                <w:rFonts w:cs="Arial"/>
                <w:sz w:val="20"/>
                <w:szCs w:val="20"/>
                <w:lang w:val="en-US"/>
              </w:rPr>
              <w:t xml:space="preserve"> for further information.</w:t>
            </w:r>
          </w:p>
          <w:p w:rsidR="00D076AD" w:rsidRDefault="00D076AD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</w:p>
          <w:p w:rsidR="00BE5AEB" w:rsidRPr="00791940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791940">
              <w:rPr>
                <w:rFonts w:cs="Arial"/>
                <w:sz w:val="20"/>
                <w:szCs w:val="20"/>
                <w:lang w:val="en-US"/>
              </w:rPr>
              <w:t xml:space="preserve">If the amount exceeds the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per diem lodging </w:t>
            </w:r>
            <w:r w:rsidRPr="00791940">
              <w:rPr>
                <w:rFonts w:cs="Arial"/>
                <w:sz w:val="20"/>
                <w:szCs w:val="20"/>
                <w:lang w:val="en-US"/>
              </w:rPr>
              <w:t xml:space="preserve">rate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for the TDY location,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verify that the approval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of the higher rate is documented </w:t>
            </w:r>
            <w:r w:rsidRPr="00791940">
              <w:rPr>
                <w:rFonts w:cs="Arial"/>
                <w:sz w:val="20"/>
                <w:szCs w:val="20"/>
                <w:lang w:val="en-US"/>
              </w:rPr>
              <w:t>in the Travel Policy Justifi</w:t>
            </w:r>
            <w:r w:rsidR="00EB2F49">
              <w:rPr>
                <w:rFonts w:cs="Arial"/>
                <w:sz w:val="20"/>
                <w:szCs w:val="20"/>
                <w:lang w:val="en-US"/>
              </w:rPr>
              <w:t>cations section in the voucher.</w:t>
            </w:r>
            <w:r w:rsidR="00CF7AE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B2F49" w:rsidRPr="00CF7AE3">
              <w:rPr>
                <w:rFonts w:cs="Arial"/>
                <w:b/>
                <w:sz w:val="20"/>
                <w:szCs w:val="20"/>
                <w:lang w:val="en-US"/>
              </w:rPr>
              <w:t>N</w:t>
            </w:r>
            <w:r w:rsidRPr="00CF7AE3">
              <w:rPr>
                <w:rFonts w:cs="Arial"/>
                <w:b/>
                <w:sz w:val="20"/>
                <w:szCs w:val="20"/>
                <w:lang w:val="en-US"/>
              </w:rPr>
              <w:t>ote: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791940">
              <w:rPr>
                <w:rFonts w:cs="Arial"/>
                <w:sz w:val="20"/>
                <w:szCs w:val="20"/>
                <w:lang w:val="en-US"/>
              </w:rPr>
              <w:t>Actual expense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 for lodging</w:t>
            </w:r>
            <w:r w:rsidRPr="00791940">
              <w:rPr>
                <w:rFonts w:cs="Arial"/>
                <w:sz w:val="20"/>
                <w:szCs w:val="20"/>
                <w:lang w:val="en-US"/>
              </w:rPr>
              <w:t xml:space="preserve"> may not exceed 300% of the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per diem lodging </w:t>
            </w:r>
            <w:r w:rsidRPr="00791940">
              <w:rPr>
                <w:rFonts w:cs="Arial"/>
                <w:sz w:val="20"/>
                <w:szCs w:val="20"/>
                <w:lang w:val="en-US"/>
              </w:rPr>
              <w:t xml:space="preserve">rate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for the TDY location, </w:t>
            </w:r>
            <w:r w:rsidRPr="00791940">
              <w:rPr>
                <w:rFonts w:cs="Arial"/>
                <w:sz w:val="20"/>
                <w:szCs w:val="20"/>
                <w:lang w:val="en-US"/>
              </w:rPr>
              <w:t xml:space="preserve">even if </w:t>
            </w:r>
            <w:r>
              <w:rPr>
                <w:rFonts w:cs="Arial"/>
                <w:sz w:val="20"/>
                <w:szCs w:val="20"/>
                <w:lang w:val="en-US"/>
              </w:rPr>
              <w:t>a higher lodging rate is authorized.</w:t>
            </w:r>
          </w:p>
        </w:tc>
      </w:tr>
      <w:tr w:rsidR="00BE5AEB" w:rsidRPr="009A79C8" w:rsidTr="00132037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E5AEB" w:rsidRPr="00C404BA" w:rsidRDefault="00BE5AEB" w:rsidP="00D63241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Meals and Incidentals (M&amp;IE)</w:t>
            </w:r>
          </w:p>
        </w:tc>
      </w:tr>
      <w:tr w:rsidR="00BE5AEB" w:rsidRPr="009A79C8" w:rsidTr="00D076AD">
        <w:trPr>
          <w:cantSplit/>
          <w:trHeight w:val="188"/>
        </w:trPr>
        <w:tc>
          <w:tcPr>
            <w:tcW w:w="203" w:type="pct"/>
            <w:shd w:val="clear" w:color="auto" w:fill="D8EEF7"/>
          </w:tcPr>
          <w:p w:rsidR="00BE5AEB" w:rsidRPr="0018106B" w:rsidRDefault="008A74B0" w:rsidP="00BE5AEB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3989421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E5AEB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BE5AEB" w:rsidRPr="00252BA9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Verify M&amp;IE amounts claimed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in the Expenses section of the voucher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are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correct </w:t>
            </w:r>
            <w:r w:rsidR="00EB2F49">
              <w:rPr>
                <w:rFonts w:cs="Arial"/>
                <w:sz w:val="20"/>
                <w:szCs w:val="20"/>
                <w:lang w:val="en-US"/>
              </w:rPr>
              <w:t>per diem rates for the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 TDY location(s)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  <w:r w:rsidR="00EB2F4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57F12">
              <w:rPr>
                <w:rFonts w:cs="Arial"/>
                <w:sz w:val="20"/>
                <w:szCs w:val="20"/>
                <w:lang w:val="en-US"/>
              </w:rPr>
              <w:t xml:space="preserve">Review </w:t>
            </w:r>
            <w:hyperlink r:id="rId13" w:history="1">
              <w:r w:rsidR="00157F12" w:rsidRPr="00CF7AE3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GSA’s Per Diem Rates</w:t>
              </w:r>
            </w:hyperlink>
            <w:r w:rsidR="00157F12">
              <w:rPr>
                <w:rFonts w:cs="Arial"/>
                <w:sz w:val="20"/>
                <w:szCs w:val="20"/>
                <w:lang w:val="en-US"/>
              </w:rPr>
              <w:t xml:space="preserve"> for further information.</w:t>
            </w:r>
          </w:p>
        </w:tc>
      </w:tr>
      <w:tr w:rsidR="00EB2F49" w:rsidRPr="009A79C8" w:rsidTr="00D076AD">
        <w:trPr>
          <w:cantSplit/>
          <w:trHeight w:val="116"/>
        </w:trPr>
        <w:tc>
          <w:tcPr>
            <w:tcW w:w="203" w:type="pct"/>
            <w:shd w:val="clear" w:color="auto" w:fill="D8EEF7"/>
          </w:tcPr>
          <w:p w:rsidR="00EB2F49" w:rsidRPr="0018106B" w:rsidRDefault="008A74B0" w:rsidP="001F2FA2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444151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B2F49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EB2F49" w:rsidRPr="00252BA9" w:rsidRDefault="00EB2F49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Verify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that only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75%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of the TDY locations’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M&amp;IE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per diem rates are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claimed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for the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>first and last travel dates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BE5AEB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BE5AEB" w:rsidRPr="0018106B" w:rsidRDefault="008A74B0" w:rsidP="00BE5AEB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2598795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076AD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BF2A2C" w:rsidRPr="00247C8C" w:rsidRDefault="00BE5AEB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252BA9">
              <w:rPr>
                <w:rFonts w:cs="Arial"/>
                <w:sz w:val="20"/>
                <w:szCs w:val="20"/>
                <w:lang w:val="en-US"/>
              </w:rPr>
              <w:t>Verify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that the combined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time spent traveling and at the TDY location was greater than 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>12 hours.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602EAC" w:rsidRDefault="00602EAC" w:rsidP="00D076AD">
            <w:pPr>
              <w:pStyle w:val="WFPTablebody"/>
              <w:spacing w:before="20" w:after="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BE5AEB" w:rsidRPr="00252BA9" w:rsidRDefault="00EB2F49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N</w:t>
            </w:r>
            <w:r w:rsidR="00BE5AEB" w:rsidRPr="0052273E">
              <w:rPr>
                <w:rFonts w:cs="Arial"/>
                <w:b/>
                <w:sz w:val="20"/>
                <w:szCs w:val="20"/>
                <w:lang w:val="en-US"/>
              </w:rPr>
              <w:t>ote</w:t>
            </w:r>
            <w:r w:rsidR="00BE5AEB">
              <w:rPr>
                <w:rFonts w:cs="Arial"/>
                <w:sz w:val="20"/>
                <w:szCs w:val="20"/>
                <w:lang w:val="en-US"/>
              </w:rPr>
              <w:t xml:space="preserve">: If time of travel was 12 hours or less, </w:t>
            </w:r>
            <w:r>
              <w:rPr>
                <w:rFonts w:cs="Arial"/>
                <w:sz w:val="20"/>
                <w:szCs w:val="20"/>
                <w:lang w:val="en-US"/>
              </w:rPr>
              <w:t>M&amp;IE per diem rates cannot be claimed in the Expenses section of the voucher as they are not reimbursable</w:t>
            </w:r>
            <w:r w:rsidR="00BE5AEB">
              <w:rPr>
                <w:rFonts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BE5AEB" w:rsidRPr="009A79C8" w:rsidTr="00132037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E5AEB" w:rsidRPr="00C404BA" w:rsidRDefault="00BE5AEB" w:rsidP="00D63241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Other Expenses</w:t>
            </w:r>
          </w:p>
        </w:tc>
      </w:tr>
      <w:tr w:rsidR="000D5C30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0D5C30" w:rsidRDefault="008A74B0" w:rsidP="00D076AD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4858886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076AD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0D5C30" w:rsidRDefault="000D5C30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Verify that receipts for miscellaneous expenses are uploaded regardless of cost in </w:t>
            </w:r>
            <w:r w:rsidR="00602EAC">
              <w:rPr>
                <w:rFonts w:cs="Arial"/>
                <w:sz w:val="20"/>
                <w:szCs w:val="20"/>
                <w:lang w:val="en-US"/>
              </w:rPr>
              <w:t>either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4F4B52" w:rsidRDefault="000D5C30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AD0EDC">
              <w:rPr>
                <w:rFonts w:cs="Arial"/>
                <w:sz w:val="20"/>
                <w:szCs w:val="20"/>
                <w:lang w:val="en-US"/>
              </w:rPr>
              <w:t>Receipts and Attachments section of the voucher, and/or</w:t>
            </w:r>
          </w:p>
          <w:p w:rsidR="004F4B52" w:rsidRPr="004F4B52" w:rsidRDefault="004F4B52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F4B52">
              <w:rPr>
                <w:color w:val="auto"/>
                <w:sz w:val="20"/>
                <w:szCs w:val="20"/>
                <w:lang w:val="en-US"/>
              </w:rPr>
              <w:t>Expenses section as an attachment (notated in the Alerts column).</w:t>
            </w:r>
          </w:p>
          <w:p w:rsidR="00602EAC" w:rsidRDefault="00602EAC" w:rsidP="00D076AD">
            <w:pPr>
              <w:pStyle w:val="WFPTablebody"/>
              <w:spacing w:before="20" w:after="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0D5C30" w:rsidRPr="004F4B52" w:rsidRDefault="000D5C30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F4B52">
              <w:rPr>
                <w:rFonts w:cs="Arial"/>
                <w:b/>
                <w:sz w:val="20"/>
                <w:szCs w:val="20"/>
                <w:lang w:val="en-US"/>
              </w:rPr>
              <w:t>Note:</w:t>
            </w:r>
            <w:r w:rsidRPr="004F4B52">
              <w:rPr>
                <w:rFonts w:cs="Arial"/>
                <w:sz w:val="20"/>
                <w:szCs w:val="20"/>
                <w:lang w:val="en-US"/>
              </w:rPr>
              <w:t xml:space="preserve"> Miscellaneous Expenses include internet, lodging </w:t>
            </w:r>
            <w:r w:rsidR="00602EAC">
              <w:rPr>
                <w:rFonts w:cs="Arial"/>
                <w:sz w:val="20"/>
                <w:szCs w:val="20"/>
                <w:lang w:val="en-US"/>
              </w:rPr>
              <w:t>taxes, parking and ATM fees. A</w:t>
            </w:r>
            <w:r w:rsidRPr="004F4B52">
              <w:rPr>
                <w:rFonts w:cs="Arial"/>
                <w:sz w:val="20"/>
                <w:szCs w:val="20"/>
                <w:lang w:val="en-US"/>
              </w:rPr>
              <w:t xml:space="preserve"> full list of miscellaneous expenses can be found in </w:t>
            </w:r>
            <w:hyperlink r:id="rId14" w:history="1">
              <w:r w:rsidRPr="00602EAC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FAA</w:t>
              </w:r>
              <w:r w:rsidR="00804CB6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 xml:space="preserve"> </w:t>
              </w:r>
              <w:r w:rsidRPr="00602EAC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T</w:t>
              </w:r>
              <w:r w:rsidR="00804CB6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 xml:space="preserve">ravel </w:t>
              </w:r>
              <w:r w:rsidRPr="00602EAC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P</w:t>
              </w:r>
              <w:r w:rsidR="00804CB6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olicy, Section</w:t>
              </w:r>
              <w:r w:rsidRPr="00602EAC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 xml:space="preserve"> 2D1B</w:t>
              </w:r>
            </w:hyperlink>
            <w:r w:rsidRPr="004F4B52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0D5C30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0D5C30" w:rsidRPr="0018106B" w:rsidRDefault="008A74B0" w:rsidP="00D076AD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5292086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5C30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0D5C30" w:rsidRPr="00417402" w:rsidRDefault="000D5C30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Verify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that receipts are uploaded for 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any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other 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>expense o</w:t>
            </w:r>
            <w:r>
              <w:rPr>
                <w:rFonts w:cs="Arial"/>
                <w:sz w:val="20"/>
                <w:szCs w:val="20"/>
                <w:lang w:val="en-US"/>
              </w:rPr>
              <w:t>f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 $75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or more 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 xml:space="preserve">in </w:t>
            </w:r>
            <w:r w:rsidR="00602EAC">
              <w:rPr>
                <w:rFonts w:cs="Arial"/>
                <w:sz w:val="20"/>
                <w:szCs w:val="20"/>
                <w:lang w:val="en-US"/>
              </w:rPr>
              <w:t>either</w:t>
            </w:r>
            <w:r w:rsidRPr="00417402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0D5C30" w:rsidRDefault="000D5C30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AD0EDC">
              <w:rPr>
                <w:rFonts w:cs="Arial"/>
                <w:sz w:val="20"/>
                <w:szCs w:val="20"/>
                <w:lang w:val="en-US"/>
              </w:rPr>
              <w:t>Receipts and Attachments section of the voucher, and/or</w:t>
            </w:r>
          </w:p>
          <w:p w:rsidR="000D5C30" w:rsidRPr="00602EAC" w:rsidRDefault="00602EAC" w:rsidP="00D076AD">
            <w:pPr>
              <w:pStyle w:val="WFPTablebody"/>
              <w:numPr>
                <w:ilvl w:val="0"/>
                <w:numId w:val="32"/>
              </w:numPr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4F4B52">
              <w:rPr>
                <w:color w:val="auto"/>
                <w:sz w:val="20"/>
                <w:szCs w:val="20"/>
                <w:lang w:val="en-US"/>
              </w:rPr>
              <w:t>Expenses section as an attachment (notated in the Alerts column).</w:t>
            </w:r>
          </w:p>
        </w:tc>
      </w:tr>
      <w:tr w:rsidR="000D5C30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0D5C30" w:rsidRPr="0018106B" w:rsidRDefault="008A74B0" w:rsidP="00D076AD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6438128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5C30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0D5C30" w:rsidRPr="00D55921" w:rsidRDefault="000D5C30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Verify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there are 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no </w:t>
            </w:r>
            <w:r>
              <w:rPr>
                <w:rFonts w:cs="Arial"/>
                <w:sz w:val="20"/>
                <w:szCs w:val="20"/>
                <w:lang w:val="en-US"/>
              </w:rPr>
              <w:t>third</w:t>
            </w:r>
            <w:r w:rsidRPr="00D55921">
              <w:rPr>
                <w:rFonts w:cs="Arial"/>
                <w:sz w:val="20"/>
                <w:szCs w:val="20"/>
                <w:lang w:val="en-US"/>
              </w:rPr>
              <w:t xml:space="preserve"> party bookin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g fees included in the Expenses section of the voucher (e.g., Expedia,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Orbitz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0D5C30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0D5C30" w:rsidRDefault="008A74B0" w:rsidP="00D076AD">
            <w:pPr>
              <w:pStyle w:val="WFPTablebody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6768438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5C30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0D5C30" w:rsidRPr="00D55921" w:rsidRDefault="000D5C30" w:rsidP="00D076AD">
            <w:pPr>
              <w:pStyle w:val="WFPTablebody"/>
              <w:spacing w:before="20" w:after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Verify that non-t</w:t>
            </w:r>
            <w:r w:rsidRPr="003A235B">
              <w:rPr>
                <w:rFonts w:cs="Arial"/>
                <w:sz w:val="20"/>
                <w:szCs w:val="20"/>
                <w:lang w:val="en-US"/>
              </w:rPr>
              <w:t>ravel expenses are not claimed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in the Expenses section of the voucher (e.g., phone charger)</w:t>
            </w:r>
          </w:p>
        </w:tc>
      </w:tr>
      <w:tr w:rsidR="000D5C30" w:rsidRPr="009A79C8" w:rsidTr="00D076AD">
        <w:trPr>
          <w:cantSplit/>
        </w:trPr>
        <w:tc>
          <w:tcPr>
            <w:tcW w:w="203" w:type="pct"/>
            <w:shd w:val="clear" w:color="auto" w:fill="D8EEF7"/>
          </w:tcPr>
          <w:p w:rsidR="000D5C30" w:rsidRPr="0018106B" w:rsidRDefault="008A74B0" w:rsidP="00D076AD">
            <w:pPr>
              <w:pStyle w:val="WFPTablebody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5408619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104A2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7" w:type="pct"/>
            <w:shd w:val="clear" w:color="auto" w:fill="D8EEF7"/>
          </w:tcPr>
          <w:p w:rsidR="000D5C30" w:rsidRPr="00664381" w:rsidRDefault="000D5C30" w:rsidP="00D076AD">
            <w:pPr>
              <w:pStyle w:val="WFPTablebody"/>
              <w:spacing w:before="20" w:after="20"/>
              <w:rPr>
                <w:b/>
                <w:color w:val="auto"/>
                <w:sz w:val="20"/>
                <w:lang w:val="en-US"/>
              </w:rPr>
            </w:pP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Verify foreign currency expenses are </w:t>
            </w:r>
            <w:r>
              <w:rPr>
                <w:rFonts w:cs="Arial"/>
                <w:sz w:val="20"/>
                <w:szCs w:val="20"/>
                <w:lang w:val="en-US"/>
              </w:rPr>
              <w:t>converted to USD amounts</w:t>
            </w:r>
            <w:r w:rsidRPr="00252BA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(i.e., expense amount claimed is not equal to foreign currency amount on expense receipt)</w:t>
            </w:r>
          </w:p>
        </w:tc>
      </w:tr>
    </w:tbl>
    <w:p w:rsidR="00D856A7" w:rsidRPr="00E4425C" w:rsidRDefault="00D856A7" w:rsidP="00602EAC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D856A7" w:rsidRPr="00E4425C" w:rsidSect="00871D0F">
      <w:headerReference w:type="default" r:id="rId15"/>
      <w:pgSz w:w="12240" w:h="15840" w:code="1"/>
      <w:pgMar w:top="144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B0" w:rsidRDefault="008A74B0" w:rsidP="0054302B">
      <w:pPr>
        <w:spacing w:after="0" w:line="240" w:lineRule="auto"/>
      </w:pPr>
      <w:r>
        <w:separator/>
      </w:r>
    </w:p>
  </w:endnote>
  <w:endnote w:type="continuationSeparator" w:id="0">
    <w:p w:rsidR="008A74B0" w:rsidRDefault="008A74B0" w:rsidP="0054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B0" w:rsidRDefault="008A74B0" w:rsidP="0054302B">
      <w:pPr>
        <w:spacing w:after="0" w:line="240" w:lineRule="auto"/>
      </w:pPr>
      <w:r>
        <w:separator/>
      </w:r>
    </w:p>
  </w:footnote>
  <w:footnote w:type="continuationSeparator" w:id="0">
    <w:p w:rsidR="008A74B0" w:rsidRDefault="008A74B0" w:rsidP="0054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86" w:rsidRDefault="00FF1886" w:rsidP="00FF1886">
    <w:pPr>
      <w:pStyle w:val="Header"/>
      <w:tabs>
        <w:tab w:val="clear" w:pos="4680"/>
        <w:tab w:val="clear" w:pos="9360"/>
        <w:tab w:val="right" w:pos="270"/>
      </w:tabs>
      <w:rPr>
        <w:rFonts w:ascii="Arial" w:hAnsi="Arial" w:cs="Arial"/>
        <w:color w:val="3A4972" w:themeColor="text2"/>
        <w:sz w:val="32"/>
      </w:rPr>
    </w:pPr>
    <w:r w:rsidRPr="000C373C">
      <w:rPr>
        <w:rFonts w:ascii="Arial" w:hAnsi="Arial" w:cs="Arial"/>
        <w:noProof/>
        <w:color w:val="3A4972" w:themeColor="text2"/>
        <w:sz w:val="40"/>
        <w:lang w:val="en-US"/>
      </w:rPr>
      <w:drawing>
        <wp:anchor distT="0" distB="0" distL="114300" distR="114300" simplePos="0" relativeHeight="251660288" behindDoc="0" locked="0" layoutInCell="1" allowOverlap="1" wp14:anchorId="1903D63E" wp14:editId="433EBAA7">
          <wp:simplePos x="0" y="0"/>
          <wp:positionH relativeFrom="rightMargin">
            <wp:posOffset>-539126</wp:posOffset>
          </wp:positionH>
          <wp:positionV relativeFrom="paragraph">
            <wp:posOffset>19685</wp:posOffset>
          </wp:positionV>
          <wp:extent cx="479522" cy="453390"/>
          <wp:effectExtent l="0" t="0" r="0" b="3810"/>
          <wp:wrapNone/>
          <wp:docPr id="426" name="Pictur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-Logo_rgb_K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88"/>
                  <a:stretch/>
                </pic:blipFill>
                <pic:spPr bwMode="auto">
                  <a:xfrm>
                    <a:off x="0" y="0"/>
                    <a:ext cx="479522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A4972" w:themeColor="text2"/>
        <w:sz w:val="32"/>
      </w:rPr>
      <w:t>Federal Aviation Administration (</w:t>
    </w:r>
    <w:r w:rsidRPr="005C5468">
      <w:rPr>
        <w:rFonts w:ascii="Arial" w:hAnsi="Arial" w:cs="Arial"/>
        <w:color w:val="3A4972" w:themeColor="text2"/>
        <w:sz w:val="32"/>
      </w:rPr>
      <w:t>FAA</w:t>
    </w:r>
    <w:r>
      <w:rPr>
        <w:rFonts w:ascii="Arial" w:hAnsi="Arial" w:cs="Arial"/>
        <w:color w:val="3A4972" w:themeColor="text2"/>
        <w:sz w:val="32"/>
      </w:rPr>
      <w:t>)</w:t>
    </w:r>
    <w:r w:rsidRPr="005C5468">
      <w:rPr>
        <w:rFonts w:ascii="Arial" w:hAnsi="Arial" w:cs="Arial"/>
        <w:color w:val="3A4972" w:themeColor="text2"/>
        <w:sz w:val="32"/>
      </w:rPr>
      <w:t xml:space="preserve"> </w:t>
    </w:r>
    <w:r>
      <w:rPr>
        <w:rFonts w:ascii="Arial" w:hAnsi="Arial" w:cs="Arial"/>
        <w:color w:val="3A4972" w:themeColor="text2"/>
        <w:sz w:val="32"/>
      </w:rPr>
      <w:t>E2 Solutions (E2)</w:t>
    </w:r>
  </w:p>
  <w:p w:rsidR="00FF1886" w:rsidRPr="005C5468" w:rsidRDefault="00FF1886" w:rsidP="00FF1886">
    <w:pPr>
      <w:pStyle w:val="Header"/>
      <w:tabs>
        <w:tab w:val="clear" w:pos="4680"/>
        <w:tab w:val="clear" w:pos="9360"/>
        <w:tab w:val="right" w:pos="270"/>
      </w:tabs>
      <w:rPr>
        <w:rFonts w:ascii="Arial" w:hAnsi="Arial" w:cs="Arial"/>
        <w:b/>
        <w:color w:val="3A4972" w:themeColor="text2"/>
        <w:sz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B6000" wp14:editId="75EEB6D7">
              <wp:simplePos x="0" y="0"/>
              <wp:positionH relativeFrom="column">
                <wp:posOffset>-950614</wp:posOffset>
              </wp:positionH>
              <wp:positionV relativeFrom="paragraph">
                <wp:posOffset>319713</wp:posOffset>
              </wp:positionV>
              <wp:extent cx="10121774" cy="0"/>
              <wp:effectExtent l="0" t="0" r="3238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2177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DD95A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85pt,25.15pt" to="722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" strokecolor="#3a4972 [3215]" strokeweight="1.5pt"/>
          </w:pict>
        </mc:Fallback>
      </mc:AlternateContent>
    </w:r>
    <w:r>
      <w:rPr>
        <w:rFonts w:ascii="Arial" w:hAnsi="Arial" w:cs="Arial"/>
        <w:b/>
        <w:color w:val="3A4972" w:themeColor="text2"/>
        <w:sz w:val="40"/>
      </w:rPr>
      <w:t>APPROVER CHECKLIST FOR TRAVEL VOUCHERS</w:t>
    </w:r>
  </w:p>
  <w:p w:rsidR="0052273E" w:rsidRPr="00FF1886" w:rsidRDefault="0052273E" w:rsidP="00FF1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561"/>
    <w:multiLevelType w:val="hybridMultilevel"/>
    <w:tmpl w:val="BFB06400"/>
    <w:lvl w:ilvl="0" w:tplc="016244D2">
      <w:numFmt w:val="bullet"/>
      <w:lvlText w:val="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F6E"/>
    <w:multiLevelType w:val="hybridMultilevel"/>
    <w:tmpl w:val="315E2C9C"/>
    <w:lvl w:ilvl="0" w:tplc="D87238D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CF1"/>
    <w:multiLevelType w:val="multilevel"/>
    <w:tmpl w:val="8AE29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2732BB"/>
    <w:multiLevelType w:val="hybridMultilevel"/>
    <w:tmpl w:val="D3D0700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B653A17"/>
    <w:multiLevelType w:val="hybridMultilevel"/>
    <w:tmpl w:val="7FB0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5E61"/>
    <w:multiLevelType w:val="hybridMultilevel"/>
    <w:tmpl w:val="08A8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2E76"/>
    <w:multiLevelType w:val="hybridMultilevel"/>
    <w:tmpl w:val="2442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72C"/>
    <w:multiLevelType w:val="hybridMultilevel"/>
    <w:tmpl w:val="95A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894"/>
    <w:multiLevelType w:val="hybridMultilevel"/>
    <w:tmpl w:val="C65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6293"/>
    <w:multiLevelType w:val="hybridMultilevel"/>
    <w:tmpl w:val="EDCA01D8"/>
    <w:lvl w:ilvl="0" w:tplc="49F810C0">
      <w:numFmt w:val="bullet"/>
      <w:lvlText w:val="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D6A1A"/>
    <w:multiLevelType w:val="hybridMultilevel"/>
    <w:tmpl w:val="4AE6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5648"/>
    <w:multiLevelType w:val="hybridMultilevel"/>
    <w:tmpl w:val="0A060076"/>
    <w:lvl w:ilvl="0" w:tplc="07C6AA4A">
      <w:start w:val="2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3DA8D5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91E4A"/>
    <w:multiLevelType w:val="hybridMultilevel"/>
    <w:tmpl w:val="7620112A"/>
    <w:lvl w:ilvl="0" w:tplc="68D64A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C1B9B"/>
    <w:multiLevelType w:val="hybridMultilevel"/>
    <w:tmpl w:val="9F9E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372B4"/>
    <w:multiLevelType w:val="hybridMultilevel"/>
    <w:tmpl w:val="C99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33BB"/>
    <w:multiLevelType w:val="hybridMultilevel"/>
    <w:tmpl w:val="9232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4477"/>
    <w:multiLevelType w:val="hybridMultilevel"/>
    <w:tmpl w:val="9A6EE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01382"/>
    <w:multiLevelType w:val="hybridMultilevel"/>
    <w:tmpl w:val="DD1C3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21E25"/>
    <w:multiLevelType w:val="hybridMultilevel"/>
    <w:tmpl w:val="69787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7614"/>
    <w:multiLevelType w:val="hybridMultilevel"/>
    <w:tmpl w:val="5158FFE8"/>
    <w:lvl w:ilvl="0" w:tplc="AC302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457C"/>
      </w:rPr>
    </w:lvl>
    <w:lvl w:ilvl="1" w:tplc="04090003" w:tentative="1">
      <w:start w:val="1"/>
      <w:numFmt w:val="bullet"/>
      <w:lvlText w:val="o"/>
      <w:lvlJc w:val="left"/>
      <w:pPr>
        <w:tabs>
          <w:tab w:val="num" w:pos="187"/>
        </w:tabs>
        <w:ind w:left="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</w:abstractNum>
  <w:abstractNum w:abstractNumId="20" w15:restartNumberingAfterBreak="0">
    <w:nsid w:val="467126E2"/>
    <w:multiLevelType w:val="hybridMultilevel"/>
    <w:tmpl w:val="CC6E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70A38"/>
    <w:multiLevelType w:val="hybridMultilevel"/>
    <w:tmpl w:val="4C9A1D52"/>
    <w:lvl w:ilvl="0" w:tplc="A12EED32">
      <w:numFmt w:val="bullet"/>
      <w:lvlText w:val="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1531E6"/>
    <w:multiLevelType w:val="hybridMultilevel"/>
    <w:tmpl w:val="DF7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32B2A"/>
    <w:multiLevelType w:val="hybridMultilevel"/>
    <w:tmpl w:val="FDB25812"/>
    <w:lvl w:ilvl="0" w:tplc="3A82F29C">
      <w:numFmt w:val="bullet"/>
      <w:lvlText w:val="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E44B51"/>
    <w:multiLevelType w:val="hybridMultilevel"/>
    <w:tmpl w:val="354CEB90"/>
    <w:lvl w:ilvl="0" w:tplc="8A5C7992">
      <w:numFmt w:val="bullet"/>
      <w:lvlText w:val="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D466C"/>
    <w:multiLevelType w:val="hybridMultilevel"/>
    <w:tmpl w:val="B9E2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727D2"/>
    <w:multiLevelType w:val="hybridMultilevel"/>
    <w:tmpl w:val="BF584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7453DE"/>
    <w:multiLevelType w:val="hybridMultilevel"/>
    <w:tmpl w:val="2A265026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F1C2B"/>
    <w:multiLevelType w:val="hybridMultilevel"/>
    <w:tmpl w:val="A6D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E1996"/>
    <w:multiLevelType w:val="hybridMultilevel"/>
    <w:tmpl w:val="04EC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5C03"/>
    <w:multiLevelType w:val="hybridMultilevel"/>
    <w:tmpl w:val="49A47E7E"/>
    <w:lvl w:ilvl="0" w:tplc="C50E562A">
      <w:start w:val="1"/>
      <w:numFmt w:val="decimal"/>
      <w:pStyle w:val="PSPFigureCaption"/>
      <w:lvlText w:val="Figure 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1" w15:restartNumberingAfterBreak="0">
    <w:nsid w:val="7FB93B72"/>
    <w:multiLevelType w:val="hybridMultilevel"/>
    <w:tmpl w:val="7B60A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1"/>
  </w:num>
  <w:num w:numId="5">
    <w:abstractNumId w:val="26"/>
  </w:num>
  <w:num w:numId="6">
    <w:abstractNumId w:val="14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16"/>
  </w:num>
  <w:num w:numId="12">
    <w:abstractNumId w:val="29"/>
  </w:num>
  <w:num w:numId="13">
    <w:abstractNumId w:val="31"/>
  </w:num>
  <w:num w:numId="14">
    <w:abstractNumId w:val="15"/>
  </w:num>
  <w:num w:numId="15">
    <w:abstractNumId w:val="4"/>
  </w:num>
  <w:num w:numId="16">
    <w:abstractNumId w:val="22"/>
  </w:num>
  <w:num w:numId="17">
    <w:abstractNumId w:val="28"/>
  </w:num>
  <w:num w:numId="18">
    <w:abstractNumId w:val="17"/>
  </w:num>
  <w:num w:numId="19">
    <w:abstractNumId w:val="7"/>
  </w:num>
  <w:num w:numId="20">
    <w:abstractNumId w:val="10"/>
  </w:num>
  <w:num w:numId="21">
    <w:abstractNumId w:val="25"/>
  </w:num>
  <w:num w:numId="22">
    <w:abstractNumId w:val="20"/>
  </w:num>
  <w:num w:numId="23">
    <w:abstractNumId w:val="5"/>
  </w:num>
  <w:num w:numId="24">
    <w:abstractNumId w:val="18"/>
  </w:num>
  <w:num w:numId="25">
    <w:abstractNumId w:val="12"/>
  </w:num>
  <w:num w:numId="26">
    <w:abstractNumId w:val="24"/>
  </w:num>
  <w:num w:numId="27">
    <w:abstractNumId w:val="9"/>
  </w:num>
  <w:num w:numId="28">
    <w:abstractNumId w:val="0"/>
  </w:num>
  <w:num w:numId="29">
    <w:abstractNumId w:val="21"/>
  </w:num>
  <w:num w:numId="30">
    <w:abstractNumId w:val="23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2B"/>
    <w:rsid w:val="00000D77"/>
    <w:rsid w:val="00001E5B"/>
    <w:rsid w:val="000055A8"/>
    <w:rsid w:val="0001198D"/>
    <w:rsid w:val="00012883"/>
    <w:rsid w:val="00017745"/>
    <w:rsid w:val="0002053E"/>
    <w:rsid w:val="00021243"/>
    <w:rsid w:val="0002632B"/>
    <w:rsid w:val="00031A6F"/>
    <w:rsid w:val="0003215A"/>
    <w:rsid w:val="00037467"/>
    <w:rsid w:val="00040EA2"/>
    <w:rsid w:val="0004129D"/>
    <w:rsid w:val="000454B4"/>
    <w:rsid w:val="00046D7B"/>
    <w:rsid w:val="000501BD"/>
    <w:rsid w:val="00051AE7"/>
    <w:rsid w:val="00051EC0"/>
    <w:rsid w:val="0005397F"/>
    <w:rsid w:val="00054421"/>
    <w:rsid w:val="000558BC"/>
    <w:rsid w:val="000577D3"/>
    <w:rsid w:val="00062263"/>
    <w:rsid w:val="000623CA"/>
    <w:rsid w:val="00062C07"/>
    <w:rsid w:val="000662C1"/>
    <w:rsid w:val="0007514D"/>
    <w:rsid w:val="00075EDA"/>
    <w:rsid w:val="000762F4"/>
    <w:rsid w:val="0007677D"/>
    <w:rsid w:val="0007763B"/>
    <w:rsid w:val="000816A7"/>
    <w:rsid w:val="0008176D"/>
    <w:rsid w:val="00082362"/>
    <w:rsid w:val="0008276B"/>
    <w:rsid w:val="00082EAC"/>
    <w:rsid w:val="000873FE"/>
    <w:rsid w:val="0008784A"/>
    <w:rsid w:val="00091B17"/>
    <w:rsid w:val="00092C5A"/>
    <w:rsid w:val="00095626"/>
    <w:rsid w:val="00096257"/>
    <w:rsid w:val="000A36BB"/>
    <w:rsid w:val="000B1274"/>
    <w:rsid w:val="000B2418"/>
    <w:rsid w:val="000B3D8B"/>
    <w:rsid w:val="000B57EB"/>
    <w:rsid w:val="000B6739"/>
    <w:rsid w:val="000B7003"/>
    <w:rsid w:val="000B78B9"/>
    <w:rsid w:val="000C161A"/>
    <w:rsid w:val="000C21A6"/>
    <w:rsid w:val="000C4A5D"/>
    <w:rsid w:val="000D5085"/>
    <w:rsid w:val="000D5C30"/>
    <w:rsid w:val="000D74A8"/>
    <w:rsid w:val="000E0E10"/>
    <w:rsid w:val="000E5F87"/>
    <w:rsid w:val="000E6A1C"/>
    <w:rsid w:val="000F4BD5"/>
    <w:rsid w:val="000F6D16"/>
    <w:rsid w:val="001014DC"/>
    <w:rsid w:val="001031C8"/>
    <w:rsid w:val="001033CC"/>
    <w:rsid w:val="00103C67"/>
    <w:rsid w:val="001045A4"/>
    <w:rsid w:val="00112D17"/>
    <w:rsid w:val="00113BCA"/>
    <w:rsid w:val="00121F5A"/>
    <w:rsid w:val="001263CA"/>
    <w:rsid w:val="0013039F"/>
    <w:rsid w:val="00132037"/>
    <w:rsid w:val="0013516A"/>
    <w:rsid w:val="00140536"/>
    <w:rsid w:val="001445DB"/>
    <w:rsid w:val="00152753"/>
    <w:rsid w:val="001542BD"/>
    <w:rsid w:val="00157F12"/>
    <w:rsid w:val="00162883"/>
    <w:rsid w:val="00164CE0"/>
    <w:rsid w:val="001705D2"/>
    <w:rsid w:val="001716E4"/>
    <w:rsid w:val="00173870"/>
    <w:rsid w:val="001738C8"/>
    <w:rsid w:val="00176045"/>
    <w:rsid w:val="0018106B"/>
    <w:rsid w:val="00183ED4"/>
    <w:rsid w:val="0018530C"/>
    <w:rsid w:val="001909C6"/>
    <w:rsid w:val="0019256A"/>
    <w:rsid w:val="001950BB"/>
    <w:rsid w:val="001952E6"/>
    <w:rsid w:val="001A3B45"/>
    <w:rsid w:val="001A5372"/>
    <w:rsid w:val="001B11D7"/>
    <w:rsid w:val="001B2771"/>
    <w:rsid w:val="001C3071"/>
    <w:rsid w:val="001C38BD"/>
    <w:rsid w:val="001C417E"/>
    <w:rsid w:val="001C455C"/>
    <w:rsid w:val="001C5A56"/>
    <w:rsid w:val="001C5C65"/>
    <w:rsid w:val="001C61C3"/>
    <w:rsid w:val="001D52C7"/>
    <w:rsid w:val="001D5F5F"/>
    <w:rsid w:val="001E1D48"/>
    <w:rsid w:val="001E386C"/>
    <w:rsid w:val="001F00A8"/>
    <w:rsid w:val="001F0A30"/>
    <w:rsid w:val="001F3A79"/>
    <w:rsid w:val="001F59DF"/>
    <w:rsid w:val="00201D23"/>
    <w:rsid w:val="002035DC"/>
    <w:rsid w:val="0021097E"/>
    <w:rsid w:val="00210E27"/>
    <w:rsid w:val="00215005"/>
    <w:rsid w:val="00217522"/>
    <w:rsid w:val="00217A44"/>
    <w:rsid w:val="00221630"/>
    <w:rsid w:val="0022264F"/>
    <w:rsid w:val="00222CB5"/>
    <w:rsid w:val="002262CD"/>
    <w:rsid w:val="00226C8D"/>
    <w:rsid w:val="00233FB6"/>
    <w:rsid w:val="002342F3"/>
    <w:rsid w:val="002405C7"/>
    <w:rsid w:val="00242546"/>
    <w:rsid w:val="00247C8C"/>
    <w:rsid w:val="00250803"/>
    <w:rsid w:val="0025098A"/>
    <w:rsid w:val="00252B16"/>
    <w:rsid w:val="00252BA9"/>
    <w:rsid w:val="00254200"/>
    <w:rsid w:val="00257F8D"/>
    <w:rsid w:val="002616CC"/>
    <w:rsid w:val="002617C6"/>
    <w:rsid w:val="002677F2"/>
    <w:rsid w:val="0027090F"/>
    <w:rsid w:val="00271FA0"/>
    <w:rsid w:val="002754EF"/>
    <w:rsid w:val="00284ADA"/>
    <w:rsid w:val="00291910"/>
    <w:rsid w:val="00292829"/>
    <w:rsid w:val="002930E8"/>
    <w:rsid w:val="002955EF"/>
    <w:rsid w:val="002963E0"/>
    <w:rsid w:val="002968D0"/>
    <w:rsid w:val="002A180C"/>
    <w:rsid w:val="002A228D"/>
    <w:rsid w:val="002A3224"/>
    <w:rsid w:val="002A62B6"/>
    <w:rsid w:val="002B17E1"/>
    <w:rsid w:val="002C0303"/>
    <w:rsid w:val="002C3EF0"/>
    <w:rsid w:val="002C451B"/>
    <w:rsid w:val="002C55D6"/>
    <w:rsid w:val="002E0770"/>
    <w:rsid w:val="002E23D1"/>
    <w:rsid w:val="002E5D11"/>
    <w:rsid w:val="002F2555"/>
    <w:rsid w:val="002F2A7B"/>
    <w:rsid w:val="002F32EC"/>
    <w:rsid w:val="002F5584"/>
    <w:rsid w:val="002F70D4"/>
    <w:rsid w:val="00301940"/>
    <w:rsid w:val="0030260B"/>
    <w:rsid w:val="003063F5"/>
    <w:rsid w:val="00306DD5"/>
    <w:rsid w:val="003104A2"/>
    <w:rsid w:val="003333C3"/>
    <w:rsid w:val="00340DB2"/>
    <w:rsid w:val="00340F58"/>
    <w:rsid w:val="00341C42"/>
    <w:rsid w:val="00345188"/>
    <w:rsid w:val="00347F18"/>
    <w:rsid w:val="003538C8"/>
    <w:rsid w:val="00361A9E"/>
    <w:rsid w:val="003629DE"/>
    <w:rsid w:val="00362C19"/>
    <w:rsid w:val="003641D2"/>
    <w:rsid w:val="00364939"/>
    <w:rsid w:val="0036590D"/>
    <w:rsid w:val="00367966"/>
    <w:rsid w:val="00370B40"/>
    <w:rsid w:val="003716B6"/>
    <w:rsid w:val="0037210D"/>
    <w:rsid w:val="00375C90"/>
    <w:rsid w:val="00375E18"/>
    <w:rsid w:val="003803AF"/>
    <w:rsid w:val="00382EFC"/>
    <w:rsid w:val="00385980"/>
    <w:rsid w:val="00396955"/>
    <w:rsid w:val="003A235B"/>
    <w:rsid w:val="003A4AD0"/>
    <w:rsid w:val="003B5A31"/>
    <w:rsid w:val="003B62FE"/>
    <w:rsid w:val="003B7618"/>
    <w:rsid w:val="003C2EE0"/>
    <w:rsid w:val="003C7251"/>
    <w:rsid w:val="003C7F6F"/>
    <w:rsid w:val="003D33F1"/>
    <w:rsid w:val="003D5401"/>
    <w:rsid w:val="003D75B7"/>
    <w:rsid w:val="003E01AE"/>
    <w:rsid w:val="003E0F92"/>
    <w:rsid w:val="003E3924"/>
    <w:rsid w:val="003E5155"/>
    <w:rsid w:val="003E6C17"/>
    <w:rsid w:val="003E772D"/>
    <w:rsid w:val="003E7BD2"/>
    <w:rsid w:val="003F1444"/>
    <w:rsid w:val="003F1C07"/>
    <w:rsid w:val="003F7E6C"/>
    <w:rsid w:val="00401589"/>
    <w:rsid w:val="00406A5C"/>
    <w:rsid w:val="00412DA5"/>
    <w:rsid w:val="004137E0"/>
    <w:rsid w:val="004165BE"/>
    <w:rsid w:val="00417402"/>
    <w:rsid w:val="00420E18"/>
    <w:rsid w:val="00421913"/>
    <w:rsid w:val="0042346C"/>
    <w:rsid w:val="00423ACA"/>
    <w:rsid w:val="004244FA"/>
    <w:rsid w:val="004311E7"/>
    <w:rsid w:val="00431BD9"/>
    <w:rsid w:val="0043704A"/>
    <w:rsid w:val="004373DE"/>
    <w:rsid w:val="004417A5"/>
    <w:rsid w:val="00442C2E"/>
    <w:rsid w:val="004545AB"/>
    <w:rsid w:val="004610AA"/>
    <w:rsid w:val="0046744C"/>
    <w:rsid w:val="00467685"/>
    <w:rsid w:val="00470E90"/>
    <w:rsid w:val="00475D8B"/>
    <w:rsid w:val="00476E69"/>
    <w:rsid w:val="00481F92"/>
    <w:rsid w:val="0048629A"/>
    <w:rsid w:val="0048781D"/>
    <w:rsid w:val="0049735F"/>
    <w:rsid w:val="004A1D71"/>
    <w:rsid w:val="004A32F8"/>
    <w:rsid w:val="004A4193"/>
    <w:rsid w:val="004A786D"/>
    <w:rsid w:val="004A7C96"/>
    <w:rsid w:val="004B2AC2"/>
    <w:rsid w:val="004B76C5"/>
    <w:rsid w:val="004C0B8A"/>
    <w:rsid w:val="004C2ABD"/>
    <w:rsid w:val="004D0981"/>
    <w:rsid w:val="004E0478"/>
    <w:rsid w:val="004F1548"/>
    <w:rsid w:val="004F4512"/>
    <w:rsid w:val="004F4B52"/>
    <w:rsid w:val="004F7147"/>
    <w:rsid w:val="00503B94"/>
    <w:rsid w:val="0050615F"/>
    <w:rsid w:val="00507058"/>
    <w:rsid w:val="005125F9"/>
    <w:rsid w:val="00512ECF"/>
    <w:rsid w:val="00513CD4"/>
    <w:rsid w:val="00514FA5"/>
    <w:rsid w:val="00517DBA"/>
    <w:rsid w:val="005200F3"/>
    <w:rsid w:val="005203BD"/>
    <w:rsid w:val="00521556"/>
    <w:rsid w:val="0052273E"/>
    <w:rsid w:val="00526947"/>
    <w:rsid w:val="00526CEE"/>
    <w:rsid w:val="00526E74"/>
    <w:rsid w:val="00532545"/>
    <w:rsid w:val="00533DCA"/>
    <w:rsid w:val="0054302B"/>
    <w:rsid w:val="005445C9"/>
    <w:rsid w:val="00544831"/>
    <w:rsid w:val="00546304"/>
    <w:rsid w:val="00552C8A"/>
    <w:rsid w:val="00564FD3"/>
    <w:rsid w:val="00571CBE"/>
    <w:rsid w:val="005723F9"/>
    <w:rsid w:val="00575D3A"/>
    <w:rsid w:val="00577BAA"/>
    <w:rsid w:val="00582D00"/>
    <w:rsid w:val="005831AB"/>
    <w:rsid w:val="005839AC"/>
    <w:rsid w:val="00584B94"/>
    <w:rsid w:val="00585104"/>
    <w:rsid w:val="00594DCC"/>
    <w:rsid w:val="005A5B4C"/>
    <w:rsid w:val="005B1920"/>
    <w:rsid w:val="005B3866"/>
    <w:rsid w:val="005B43EE"/>
    <w:rsid w:val="005C07CD"/>
    <w:rsid w:val="005C3414"/>
    <w:rsid w:val="005D260C"/>
    <w:rsid w:val="005D3BAB"/>
    <w:rsid w:val="005D5ABD"/>
    <w:rsid w:val="005D64C6"/>
    <w:rsid w:val="005D7698"/>
    <w:rsid w:val="005D777D"/>
    <w:rsid w:val="005E0D3C"/>
    <w:rsid w:val="005E1B3B"/>
    <w:rsid w:val="005F1925"/>
    <w:rsid w:val="005F4D44"/>
    <w:rsid w:val="005F6DF3"/>
    <w:rsid w:val="005F7484"/>
    <w:rsid w:val="0060028F"/>
    <w:rsid w:val="00600962"/>
    <w:rsid w:val="00602EAC"/>
    <w:rsid w:val="0060511F"/>
    <w:rsid w:val="00610C04"/>
    <w:rsid w:val="0061320B"/>
    <w:rsid w:val="00615B8C"/>
    <w:rsid w:val="00627548"/>
    <w:rsid w:val="006318F0"/>
    <w:rsid w:val="00635A8A"/>
    <w:rsid w:val="00637C60"/>
    <w:rsid w:val="006407B2"/>
    <w:rsid w:val="00641ABE"/>
    <w:rsid w:val="00643ADC"/>
    <w:rsid w:val="0064650E"/>
    <w:rsid w:val="00647B9B"/>
    <w:rsid w:val="0066395B"/>
    <w:rsid w:val="00664381"/>
    <w:rsid w:val="0066471A"/>
    <w:rsid w:val="006721B3"/>
    <w:rsid w:val="0067242C"/>
    <w:rsid w:val="006737F8"/>
    <w:rsid w:val="00674A5C"/>
    <w:rsid w:val="00675734"/>
    <w:rsid w:val="00677335"/>
    <w:rsid w:val="00691312"/>
    <w:rsid w:val="00695F75"/>
    <w:rsid w:val="006971E4"/>
    <w:rsid w:val="00697FCA"/>
    <w:rsid w:val="006A2EE2"/>
    <w:rsid w:val="006A57BD"/>
    <w:rsid w:val="006A5F75"/>
    <w:rsid w:val="006C1E51"/>
    <w:rsid w:val="006C282E"/>
    <w:rsid w:val="006C763A"/>
    <w:rsid w:val="006D07E9"/>
    <w:rsid w:val="006E3EEA"/>
    <w:rsid w:val="006F4B1F"/>
    <w:rsid w:val="006F564F"/>
    <w:rsid w:val="006F6073"/>
    <w:rsid w:val="006F6438"/>
    <w:rsid w:val="00711166"/>
    <w:rsid w:val="00711DA6"/>
    <w:rsid w:val="00740496"/>
    <w:rsid w:val="00742C7E"/>
    <w:rsid w:val="00744ACA"/>
    <w:rsid w:val="007475F0"/>
    <w:rsid w:val="0075077E"/>
    <w:rsid w:val="007508D0"/>
    <w:rsid w:val="0075266E"/>
    <w:rsid w:val="0075457E"/>
    <w:rsid w:val="0075749B"/>
    <w:rsid w:val="00760100"/>
    <w:rsid w:val="00763C8F"/>
    <w:rsid w:val="007653C6"/>
    <w:rsid w:val="00766D50"/>
    <w:rsid w:val="00767143"/>
    <w:rsid w:val="00771651"/>
    <w:rsid w:val="00772047"/>
    <w:rsid w:val="007761B3"/>
    <w:rsid w:val="00780D4C"/>
    <w:rsid w:val="00780F52"/>
    <w:rsid w:val="00783780"/>
    <w:rsid w:val="00783F1F"/>
    <w:rsid w:val="007849E8"/>
    <w:rsid w:val="00786442"/>
    <w:rsid w:val="0079131F"/>
    <w:rsid w:val="00791940"/>
    <w:rsid w:val="0079310B"/>
    <w:rsid w:val="0079524A"/>
    <w:rsid w:val="00797E9D"/>
    <w:rsid w:val="007A00D7"/>
    <w:rsid w:val="007B0EDE"/>
    <w:rsid w:val="007B18B0"/>
    <w:rsid w:val="007B212E"/>
    <w:rsid w:val="007B2493"/>
    <w:rsid w:val="007B3540"/>
    <w:rsid w:val="007C3DAC"/>
    <w:rsid w:val="007C4E33"/>
    <w:rsid w:val="007E0119"/>
    <w:rsid w:val="007F0649"/>
    <w:rsid w:val="007F3F9C"/>
    <w:rsid w:val="007F423A"/>
    <w:rsid w:val="007F4A50"/>
    <w:rsid w:val="007F5E8B"/>
    <w:rsid w:val="0080054B"/>
    <w:rsid w:val="00804CB6"/>
    <w:rsid w:val="00811952"/>
    <w:rsid w:val="00812F47"/>
    <w:rsid w:val="0081492E"/>
    <w:rsid w:val="00820C58"/>
    <w:rsid w:val="00821C65"/>
    <w:rsid w:val="00821DDC"/>
    <w:rsid w:val="00831780"/>
    <w:rsid w:val="00831DBC"/>
    <w:rsid w:val="00835878"/>
    <w:rsid w:val="008411B0"/>
    <w:rsid w:val="00843A22"/>
    <w:rsid w:val="00843F16"/>
    <w:rsid w:val="0085062A"/>
    <w:rsid w:val="008507AB"/>
    <w:rsid w:val="00850B1A"/>
    <w:rsid w:val="0085558D"/>
    <w:rsid w:val="00862D54"/>
    <w:rsid w:val="008670F6"/>
    <w:rsid w:val="00871D0F"/>
    <w:rsid w:val="008748A6"/>
    <w:rsid w:val="008831AA"/>
    <w:rsid w:val="00884236"/>
    <w:rsid w:val="008877AE"/>
    <w:rsid w:val="00890C37"/>
    <w:rsid w:val="008A3E89"/>
    <w:rsid w:val="008A6994"/>
    <w:rsid w:val="008A74B0"/>
    <w:rsid w:val="008B352C"/>
    <w:rsid w:val="008B3662"/>
    <w:rsid w:val="008B5692"/>
    <w:rsid w:val="008B5750"/>
    <w:rsid w:val="008B6FF3"/>
    <w:rsid w:val="008C046F"/>
    <w:rsid w:val="008C0899"/>
    <w:rsid w:val="008C27F6"/>
    <w:rsid w:val="008C5B4C"/>
    <w:rsid w:val="008D4FF8"/>
    <w:rsid w:val="008D5EC5"/>
    <w:rsid w:val="008E2349"/>
    <w:rsid w:val="008E23F8"/>
    <w:rsid w:val="008E2F1A"/>
    <w:rsid w:val="008E35FC"/>
    <w:rsid w:val="008E3EB8"/>
    <w:rsid w:val="008E600B"/>
    <w:rsid w:val="008E6A8C"/>
    <w:rsid w:val="008E7472"/>
    <w:rsid w:val="008F2054"/>
    <w:rsid w:val="008F4B00"/>
    <w:rsid w:val="008F4CC0"/>
    <w:rsid w:val="008F5D0B"/>
    <w:rsid w:val="009004D4"/>
    <w:rsid w:val="009031E8"/>
    <w:rsid w:val="00903CAF"/>
    <w:rsid w:val="0090419B"/>
    <w:rsid w:val="0090586E"/>
    <w:rsid w:val="0091097D"/>
    <w:rsid w:val="00911A1C"/>
    <w:rsid w:val="00913611"/>
    <w:rsid w:val="00917421"/>
    <w:rsid w:val="009321D0"/>
    <w:rsid w:val="00935598"/>
    <w:rsid w:val="0093641D"/>
    <w:rsid w:val="0094329E"/>
    <w:rsid w:val="00943516"/>
    <w:rsid w:val="00946501"/>
    <w:rsid w:val="009516EB"/>
    <w:rsid w:val="0096301A"/>
    <w:rsid w:val="0096407D"/>
    <w:rsid w:val="00965AE4"/>
    <w:rsid w:val="00965D5F"/>
    <w:rsid w:val="009709F9"/>
    <w:rsid w:val="00972F2A"/>
    <w:rsid w:val="00975008"/>
    <w:rsid w:val="00976B70"/>
    <w:rsid w:val="00977C34"/>
    <w:rsid w:val="009832D8"/>
    <w:rsid w:val="00983DBC"/>
    <w:rsid w:val="00986350"/>
    <w:rsid w:val="00987743"/>
    <w:rsid w:val="00987778"/>
    <w:rsid w:val="00990F3C"/>
    <w:rsid w:val="009A2EAF"/>
    <w:rsid w:val="009A61B7"/>
    <w:rsid w:val="009B1E2F"/>
    <w:rsid w:val="009B5770"/>
    <w:rsid w:val="009B6670"/>
    <w:rsid w:val="009B693F"/>
    <w:rsid w:val="009B6DAE"/>
    <w:rsid w:val="009C2282"/>
    <w:rsid w:val="009C581E"/>
    <w:rsid w:val="009D24A3"/>
    <w:rsid w:val="009D2628"/>
    <w:rsid w:val="009D42CE"/>
    <w:rsid w:val="009F16B9"/>
    <w:rsid w:val="009F1F6D"/>
    <w:rsid w:val="009F2B54"/>
    <w:rsid w:val="00A00F18"/>
    <w:rsid w:val="00A01AD3"/>
    <w:rsid w:val="00A06B95"/>
    <w:rsid w:val="00A1023C"/>
    <w:rsid w:val="00A106EA"/>
    <w:rsid w:val="00A202F3"/>
    <w:rsid w:val="00A2660E"/>
    <w:rsid w:val="00A31639"/>
    <w:rsid w:val="00A323EA"/>
    <w:rsid w:val="00A35ECA"/>
    <w:rsid w:val="00A36DB0"/>
    <w:rsid w:val="00A44DA3"/>
    <w:rsid w:val="00A530C1"/>
    <w:rsid w:val="00A557B5"/>
    <w:rsid w:val="00A5759F"/>
    <w:rsid w:val="00A6378A"/>
    <w:rsid w:val="00A65146"/>
    <w:rsid w:val="00A713A9"/>
    <w:rsid w:val="00A8131B"/>
    <w:rsid w:val="00A90AF5"/>
    <w:rsid w:val="00A9324F"/>
    <w:rsid w:val="00A93599"/>
    <w:rsid w:val="00A94E04"/>
    <w:rsid w:val="00A96E6D"/>
    <w:rsid w:val="00AA3843"/>
    <w:rsid w:val="00AB5068"/>
    <w:rsid w:val="00AB7FB3"/>
    <w:rsid w:val="00AC167A"/>
    <w:rsid w:val="00AD0EDC"/>
    <w:rsid w:val="00AD11CD"/>
    <w:rsid w:val="00AD29E6"/>
    <w:rsid w:val="00AD3F28"/>
    <w:rsid w:val="00AD5EBB"/>
    <w:rsid w:val="00AE07F5"/>
    <w:rsid w:val="00AE122C"/>
    <w:rsid w:val="00AE6670"/>
    <w:rsid w:val="00AE7AF0"/>
    <w:rsid w:val="00AF46B1"/>
    <w:rsid w:val="00AF50E5"/>
    <w:rsid w:val="00AF6397"/>
    <w:rsid w:val="00B01EA0"/>
    <w:rsid w:val="00B04A8E"/>
    <w:rsid w:val="00B06A3E"/>
    <w:rsid w:val="00B109A4"/>
    <w:rsid w:val="00B11872"/>
    <w:rsid w:val="00B2310A"/>
    <w:rsid w:val="00B308F8"/>
    <w:rsid w:val="00B312BF"/>
    <w:rsid w:val="00B32D3A"/>
    <w:rsid w:val="00B3416E"/>
    <w:rsid w:val="00B36A08"/>
    <w:rsid w:val="00B40A7B"/>
    <w:rsid w:val="00B44E23"/>
    <w:rsid w:val="00B459B7"/>
    <w:rsid w:val="00B505A5"/>
    <w:rsid w:val="00B50688"/>
    <w:rsid w:val="00B50E97"/>
    <w:rsid w:val="00B51F28"/>
    <w:rsid w:val="00B52A87"/>
    <w:rsid w:val="00B55D6B"/>
    <w:rsid w:val="00B575D4"/>
    <w:rsid w:val="00B6168E"/>
    <w:rsid w:val="00B62BF7"/>
    <w:rsid w:val="00B645A4"/>
    <w:rsid w:val="00B651E9"/>
    <w:rsid w:val="00B70F28"/>
    <w:rsid w:val="00B718A9"/>
    <w:rsid w:val="00B730C1"/>
    <w:rsid w:val="00B73A8A"/>
    <w:rsid w:val="00B757F3"/>
    <w:rsid w:val="00B81458"/>
    <w:rsid w:val="00B81F8C"/>
    <w:rsid w:val="00B8275A"/>
    <w:rsid w:val="00B847A8"/>
    <w:rsid w:val="00B85451"/>
    <w:rsid w:val="00B8696F"/>
    <w:rsid w:val="00B91A8E"/>
    <w:rsid w:val="00B96F60"/>
    <w:rsid w:val="00BA2875"/>
    <w:rsid w:val="00BC0861"/>
    <w:rsid w:val="00BC42B0"/>
    <w:rsid w:val="00BC4ECB"/>
    <w:rsid w:val="00BC55F8"/>
    <w:rsid w:val="00BD050F"/>
    <w:rsid w:val="00BD1569"/>
    <w:rsid w:val="00BD34C3"/>
    <w:rsid w:val="00BD3963"/>
    <w:rsid w:val="00BD466F"/>
    <w:rsid w:val="00BE2642"/>
    <w:rsid w:val="00BE4DD3"/>
    <w:rsid w:val="00BE56CC"/>
    <w:rsid w:val="00BE5AEB"/>
    <w:rsid w:val="00BE7369"/>
    <w:rsid w:val="00BF1AAB"/>
    <w:rsid w:val="00BF2A2C"/>
    <w:rsid w:val="00BF3025"/>
    <w:rsid w:val="00BF36F2"/>
    <w:rsid w:val="00BF4325"/>
    <w:rsid w:val="00C07D6A"/>
    <w:rsid w:val="00C123CF"/>
    <w:rsid w:val="00C21B4E"/>
    <w:rsid w:val="00C22A4B"/>
    <w:rsid w:val="00C23CD8"/>
    <w:rsid w:val="00C2447D"/>
    <w:rsid w:val="00C2561E"/>
    <w:rsid w:val="00C27232"/>
    <w:rsid w:val="00C3100C"/>
    <w:rsid w:val="00C324A5"/>
    <w:rsid w:val="00C336AD"/>
    <w:rsid w:val="00C37C91"/>
    <w:rsid w:val="00C404BA"/>
    <w:rsid w:val="00C43F4F"/>
    <w:rsid w:val="00C44866"/>
    <w:rsid w:val="00C5200A"/>
    <w:rsid w:val="00C52E9E"/>
    <w:rsid w:val="00C52F1A"/>
    <w:rsid w:val="00C55EE2"/>
    <w:rsid w:val="00C609CB"/>
    <w:rsid w:val="00C61A2A"/>
    <w:rsid w:val="00C64FEE"/>
    <w:rsid w:val="00C66200"/>
    <w:rsid w:val="00C663CA"/>
    <w:rsid w:val="00C71ACD"/>
    <w:rsid w:val="00C76A22"/>
    <w:rsid w:val="00C8037B"/>
    <w:rsid w:val="00C80F38"/>
    <w:rsid w:val="00C86741"/>
    <w:rsid w:val="00CA2378"/>
    <w:rsid w:val="00CA23FC"/>
    <w:rsid w:val="00CA3958"/>
    <w:rsid w:val="00CB2DE8"/>
    <w:rsid w:val="00CB4E24"/>
    <w:rsid w:val="00CB6E8E"/>
    <w:rsid w:val="00CB6F5B"/>
    <w:rsid w:val="00CC1D50"/>
    <w:rsid w:val="00CD1318"/>
    <w:rsid w:val="00CD4870"/>
    <w:rsid w:val="00CE140B"/>
    <w:rsid w:val="00CE23B0"/>
    <w:rsid w:val="00CE3B55"/>
    <w:rsid w:val="00CE5E96"/>
    <w:rsid w:val="00CE6F9E"/>
    <w:rsid w:val="00CE76E4"/>
    <w:rsid w:val="00CF4178"/>
    <w:rsid w:val="00CF4252"/>
    <w:rsid w:val="00CF7AE3"/>
    <w:rsid w:val="00D0053D"/>
    <w:rsid w:val="00D060D9"/>
    <w:rsid w:val="00D0670E"/>
    <w:rsid w:val="00D076AD"/>
    <w:rsid w:val="00D1007F"/>
    <w:rsid w:val="00D13AD6"/>
    <w:rsid w:val="00D17AF5"/>
    <w:rsid w:val="00D20B9E"/>
    <w:rsid w:val="00D21F18"/>
    <w:rsid w:val="00D25F5D"/>
    <w:rsid w:val="00D2746F"/>
    <w:rsid w:val="00D313FB"/>
    <w:rsid w:val="00D31439"/>
    <w:rsid w:val="00D3174C"/>
    <w:rsid w:val="00D32EA5"/>
    <w:rsid w:val="00D3354A"/>
    <w:rsid w:val="00D373BB"/>
    <w:rsid w:val="00D37417"/>
    <w:rsid w:val="00D3766F"/>
    <w:rsid w:val="00D4053B"/>
    <w:rsid w:val="00D41455"/>
    <w:rsid w:val="00D41700"/>
    <w:rsid w:val="00D437F4"/>
    <w:rsid w:val="00D46205"/>
    <w:rsid w:val="00D46487"/>
    <w:rsid w:val="00D468F6"/>
    <w:rsid w:val="00D521F2"/>
    <w:rsid w:val="00D5250E"/>
    <w:rsid w:val="00D5322F"/>
    <w:rsid w:val="00D55921"/>
    <w:rsid w:val="00D6075C"/>
    <w:rsid w:val="00D63241"/>
    <w:rsid w:val="00D63FDE"/>
    <w:rsid w:val="00D6693F"/>
    <w:rsid w:val="00D67EEA"/>
    <w:rsid w:val="00D75037"/>
    <w:rsid w:val="00D82688"/>
    <w:rsid w:val="00D828E2"/>
    <w:rsid w:val="00D83ACB"/>
    <w:rsid w:val="00D84535"/>
    <w:rsid w:val="00D847CA"/>
    <w:rsid w:val="00D856A7"/>
    <w:rsid w:val="00D90896"/>
    <w:rsid w:val="00D930A7"/>
    <w:rsid w:val="00DA08D2"/>
    <w:rsid w:val="00DA1252"/>
    <w:rsid w:val="00DA4437"/>
    <w:rsid w:val="00DA5B5D"/>
    <w:rsid w:val="00DA64B3"/>
    <w:rsid w:val="00DA73F1"/>
    <w:rsid w:val="00DA7534"/>
    <w:rsid w:val="00DB6B6B"/>
    <w:rsid w:val="00DC104B"/>
    <w:rsid w:val="00DC511E"/>
    <w:rsid w:val="00DD2CC0"/>
    <w:rsid w:val="00DD2E63"/>
    <w:rsid w:val="00DD3845"/>
    <w:rsid w:val="00DD5AA5"/>
    <w:rsid w:val="00DE0415"/>
    <w:rsid w:val="00DE2D45"/>
    <w:rsid w:val="00DF0DF1"/>
    <w:rsid w:val="00DF5B96"/>
    <w:rsid w:val="00E0037C"/>
    <w:rsid w:val="00E07934"/>
    <w:rsid w:val="00E10656"/>
    <w:rsid w:val="00E11F30"/>
    <w:rsid w:val="00E14782"/>
    <w:rsid w:val="00E23787"/>
    <w:rsid w:val="00E244FF"/>
    <w:rsid w:val="00E271AF"/>
    <w:rsid w:val="00E3413E"/>
    <w:rsid w:val="00E3625C"/>
    <w:rsid w:val="00E37B48"/>
    <w:rsid w:val="00E40711"/>
    <w:rsid w:val="00E4425C"/>
    <w:rsid w:val="00E64094"/>
    <w:rsid w:val="00E66AF8"/>
    <w:rsid w:val="00E67414"/>
    <w:rsid w:val="00E7251A"/>
    <w:rsid w:val="00E73396"/>
    <w:rsid w:val="00E7358E"/>
    <w:rsid w:val="00E747BF"/>
    <w:rsid w:val="00E76793"/>
    <w:rsid w:val="00E803C4"/>
    <w:rsid w:val="00E8292E"/>
    <w:rsid w:val="00E829AE"/>
    <w:rsid w:val="00E920CD"/>
    <w:rsid w:val="00E9658C"/>
    <w:rsid w:val="00E9741E"/>
    <w:rsid w:val="00EA019F"/>
    <w:rsid w:val="00EB0790"/>
    <w:rsid w:val="00EB0A84"/>
    <w:rsid w:val="00EB2F49"/>
    <w:rsid w:val="00EB5CC0"/>
    <w:rsid w:val="00EC1808"/>
    <w:rsid w:val="00EC522B"/>
    <w:rsid w:val="00EC5A31"/>
    <w:rsid w:val="00EC6380"/>
    <w:rsid w:val="00ED1C58"/>
    <w:rsid w:val="00ED24EE"/>
    <w:rsid w:val="00ED2EAE"/>
    <w:rsid w:val="00ED53C8"/>
    <w:rsid w:val="00EE0707"/>
    <w:rsid w:val="00EE21F1"/>
    <w:rsid w:val="00EF2D34"/>
    <w:rsid w:val="00EF4A60"/>
    <w:rsid w:val="00F014C7"/>
    <w:rsid w:val="00F05019"/>
    <w:rsid w:val="00F06CAB"/>
    <w:rsid w:val="00F06D4F"/>
    <w:rsid w:val="00F07096"/>
    <w:rsid w:val="00F11509"/>
    <w:rsid w:val="00F1245D"/>
    <w:rsid w:val="00F141BF"/>
    <w:rsid w:val="00F15F23"/>
    <w:rsid w:val="00F20F0F"/>
    <w:rsid w:val="00F21738"/>
    <w:rsid w:val="00F2207E"/>
    <w:rsid w:val="00F232DE"/>
    <w:rsid w:val="00F329A0"/>
    <w:rsid w:val="00F33CC3"/>
    <w:rsid w:val="00F37DF6"/>
    <w:rsid w:val="00F465D4"/>
    <w:rsid w:val="00F5733B"/>
    <w:rsid w:val="00F57D6D"/>
    <w:rsid w:val="00F602BE"/>
    <w:rsid w:val="00F60C15"/>
    <w:rsid w:val="00F65222"/>
    <w:rsid w:val="00F653D6"/>
    <w:rsid w:val="00F65FC0"/>
    <w:rsid w:val="00F66E91"/>
    <w:rsid w:val="00F753CA"/>
    <w:rsid w:val="00F77B15"/>
    <w:rsid w:val="00F77EBD"/>
    <w:rsid w:val="00F904A1"/>
    <w:rsid w:val="00F953E0"/>
    <w:rsid w:val="00F962E3"/>
    <w:rsid w:val="00FA0F6E"/>
    <w:rsid w:val="00FA32CF"/>
    <w:rsid w:val="00FB019D"/>
    <w:rsid w:val="00FB1DEE"/>
    <w:rsid w:val="00FB57E5"/>
    <w:rsid w:val="00FB7C85"/>
    <w:rsid w:val="00FC4498"/>
    <w:rsid w:val="00FC64DE"/>
    <w:rsid w:val="00FD4EF3"/>
    <w:rsid w:val="00FD6452"/>
    <w:rsid w:val="00FE096C"/>
    <w:rsid w:val="00FE1326"/>
    <w:rsid w:val="00FE1787"/>
    <w:rsid w:val="00FE1DDF"/>
    <w:rsid w:val="00FE382F"/>
    <w:rsid w:val="00FE3AF6"/>
    <w:rsid w:val="00FE66A8"/>
    <w:rsid w:val="00FF1886"/>
    <w:rsid w:val="00FF7D3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4E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54302B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4302B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3A4972" w:themeColor="text2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4302B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color w:val="3A4972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302B"/>
    <w:rPr>
      <w:rFonts w:asciiTheme="majorHAnsi" w:eastAsiaTheme="majorEastAsia" w:hAnsiTheme="majorHAnsi" w:cstheme="majorBidi"/>
      <w:b/>
      <w:bCs/>
      <w:i/>
      <w:color w:val="3A4972" w:themeColor="text2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4302B"/>
    <w:rPr>
      <w:rFonts w:asciiTheme="majorHAnsi" w:eastAsiaTheme="majorEastAsia" w:hAnsiTheme="majorHAnsi" w:cstheme="majorBidi"/>
      <w:bCs/>
      <w:i/>
      <w:color w:val="3A4972" w:themeColor="text2"/>
      <w:sz w:val="32"/>
      <w:szCs w:val="20"/>
      <w:lang w:val="en-GB"/>
    </w:rPr>
  </w:style>
  <w:style w:type="table" w:customStyle="1" w:styleId="DP-Plain">
    <w:name w:val="DP-Plain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3A4972" w:themeColor="text2"/>
        <w:insideH w:val="single" w:sz="4" w:space="0" w:color="3A4972" w:themeColor="text2"/>
        <w:insideV w:val="single" w:sz="4" w:space="0" w:color="3A4972" w:themeColor="text2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 w:themeColor="background2"/>
        <w:sz w:val="20"/>
      </w:rPr>
      <w:tblPr/>
      <w:tcPr>
        <w:tcBorders>
          <w:top w:val="nil"/>
          <w:left w:val="nil"/>
          <w:bottom w:val="single" w:sz="4" w:space="0" w:color="3A4972" w:themeColor="text2"/>
          <w:right w:val="nil"/>
          <w:insideV w:val="single" w:sz="4" w:space="0" w:color="FFFFFF" w:themeColor="background2"/>
        </w:tcBorders>
        <w:shd w:val="clear" w:color="auto" w:fill="3A4972" w:themeFill="text2"/>
      </w:tcPr>
    </w:tblStylePr>
  </w:style>
  <w:style w:type="paragraph" w:styleId="Closing">
    <w:name w:val="Closing"/>
    <w:aliases w:val="Closing title"/>
    <w:link w:val="ClosingChar"/>
    <w:uiPriority w:val="99"/>
    <w:unhideWhenUsed/>
    <w:rsid w:val="0054302B"/>
    <w:pPr>
      <w:spacing w:after="240" w:line="240" w:lineRule="atLeast"/>
    </w:pPr>
    <w:rPr>
      <w:rFonts w:ascii="Georgia" w:eastAsiaTheme="majorEastAsia" w:hAnsi="Georgia" w:cstheme="majorBidi"/>
      <w:b/>
      <w:bCs/>
      <w:i/>
      <w:color w:val="000000" w:themeColor="text1"/>
      <w:sz w:val="56"/>
      <w:szCs w:val="56"/>
    </w:rPr>
  </w:style>
  <w:style w:type="character" w:customStyle="1" w:styleId="ClosingChar">
    <w:name w:val="Closing Char"/>
    <w:aliases w:val="Closing title Char"/>
    <w:basedOn w:val="DefaultParagraphFont"/>
    <w:link w:val="Closing"/>
    <w:uiPriority w:val="99"/>
    <w:rsid w:val="0054302B"/>
    <w:rPr>
      <w:rFonts w:ascii="Georgia" w:eastAsiaTheme="majorEastAsia" w:hAnsi="Georgia" w:cstheme="majorBidi"/>
      <w:b/>
      <w:bCs/>
      <w:i/>
      <w:color w:val="000000" w:themeColor="text1"/>
      <w:sz w:val="56"/>
      <w:szCs w:val="56"/>
    </w:rPr>
  </w:style>
  <w:style w:type="paragraph" w:customStyle="1" w:styleId="TableTitleGeorgia">
    <w:name w:val="Table Title_Georgia"/>
    <w:basedOn w:val="Normal"/>
    <w:uiPriority w:val="99"/>
    <w:qFormat/>
    <w:rsid w:val="0054302B"/>
    <w:pPr>
      <w:spacing w:after="40" w:line="200" w:lineRule="atLeast"/>
      <w:contextualSpacing/>
    </w:pPr>
    <w:rPr>
      <w:rFonts w:eastAsia="Times New Roman" w:cs="Arial"/>
      <w:b/>
      <w:color w:val="FFFFFF" w:themeColor="background1"/>
      <w:szCs w:val="36"/>
      <w:lang w:val="es-ES"/>
    </w:rPr>
  </w:style>
  <w:style w:type="paragraph" w:customStyle="1" w:styleId="TableTextGeorgia">
    <w:name w:val="Table Text_Georgia"/>
    <w:basedOn w:val="Normal"/>
    <w:uiPriority w:val="99"/>
    <w:qFormat/>
    <w:rsid w:val="0054302B"/>
    <w:pPr>
      <w:spacing w:after="40" w:line="200" w:lineRule="atLeast"/>
      <w:contextualSpacing/>
    </w:pPr>
    <w:rPr>
      <w:rFonts w:eastAsia="Times New Roman" w:cs="Times New Roman"/>
      <w:lang w:val="en-US"/>
    </w:rPr>
  </w:style>
  <w:style w:type="paragraph" w:customStyle="1" w:styleId="BodyText1">
    <w:name w:val="Body Text1"/>
    <w:basedOn w:val="Normal"/>
    <w:uiPriority w:val="99"/>
    <w:rsid w:val="0054302B"/>
    <w:pPr>
      <w:autoSpaceDE w:val="0"/>
      <w:autoSpaceDN w:val="0"/>
      <w:adjustRightInd w:val="0"/>
      <w:spacing w:after="180" w:line="260" w:lineRule="atLeast"/>
      <w:textAlignment w:val="center"/>
    </w:pPr>
    <w:rPr>
      <w:rFonts w:cs="Georgia"/>
      <w:color w:val="00000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3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302B"/>
    <w:rPr>
      <w:rFonts w:ascii="Georgia" w:hAnsi="Georgia"/>
      <w:sz w:val="20"/>
      <w:szCs w:val="20"/>
      <w:lang w:val="en-GB"/>
    </w:rPr>
  </w:style>
  <w:style w:type="table" w:customStyle="1" w:styleId="DP-Plain1">
    <w:name w:val="DP-Plain1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paragraph" w:styleId="Header">
    <w:name w:val="header"/>
    <w:basedOn w:val="Normal"/>
    <w:link w:val="HeaderChar"/>
    <w:uiPriority w:val="99"/>
    <w:unhideWhenUsed/>
    <w:rsid w:val="0054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2B"/>
    <w:rPr>
      <w:rFonts w:ascii="Georgia" w:hAnsi="Georgi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2B"/>
    <w:rPr>
      <w:rFonts w:ascii="Georgia" w:hAnsi="Georgia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54302B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P-Plain2">
    <w:name w:val="DP-Plain2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table" w:styleId="TableGrid">
    <w:name w:val="Table Grid"/>
    <w:basedOn w:val="TableNormal"/>
    <w:rsid w:val="0054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4302B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P-Plain3">
    <w:name w:val="DP-Plain3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table" w:customStyle="1" w:styleId="DP-Plain4">
    <w:name w:val="DP-Plain4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0D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37210D"/>
    <w:rPr>
      <w:color w:val="808080"/>
    </w:rPr>
  </w:style>
  <w:style w:type="paragraph" w:styleId="ListParagraph">
    <w:name w:val="List Paragraph"/>
    <w:basedOn w:val="Normal"/>
    <w:uiPriority w:val="34"/>
    <w:qFormat/>
    <w:rsid w:val="00CF4178"/>
    <w:pPr>
      <w:ind w:left="720"/>
      <w:contextualSpacing/>
    </w:pPr>
  </w:style>
  <w:style w:type="paragraph" w:customStyle="1" w:styleId="PSPBodytext">
    <w:name w:val="PSP_Bodytext"/>
    <w:basedOn w:val="Normal"/>
    <w:rsid w:val="00784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SPFigureCaption">
    <w:name w:val="PSP_Figure_Caption"/>
    <w:basedOn w:val="PSPBodytext"/>
    <w:next w:val="PSPBodytext"/>
    <w:qFormat/>
    <w:rsid w:val="007849E8"/>
    <w:pPr>
      <w:numPr>
        <w:numId w:val="3"/>
      </w:numPr>
      <w:tabs>
        <w:tab w:val="left" w:pos="1008"/>
      </w:tabs>
      <w:spacing w:before="60"/>
      <w:ind w:left="0" w:firstLine="0"/>
      <w:jc w:val="center"/>
    </w:pPr>
    <w:rPr>
      <w:i/>
      <w:color w:val="DC6900"/>
    </w:rPr>
  </w:style>
  <w:style w:type="paragraph" w:customStyle="1" w:styleId="PSPTablebody">
    <w:name w:val="PSP_Tablebody"/>
    <w:basedOn w:val="PSPBodytext"/>
    <w:rsid w:val="007849E8"/>
    <w:pPr>
      <w:spacing w:before="20" w:after="20"/>
    </w:pPr>
    <w:rPr>
      <w:sz w:val="20"/>
    </w:rPr>
  </w:style>
  <w:style w:type="paragraph" w:customStyle="1" w:styleId="PSPTableheader">
    <w:name w:val="PSP_Tableheader"/>
    <w:basedOn w:val="PSPTablebody"/>
    <w:rsid w:val="007849E8"/>
    <w:rPr>
      <w:color w:val="FFFFFF"/>
    </w:rPr>
  </w:style>
  <w:style w:type="paragraph" w:customStyle="1" w:styleId="ANumberLevel1">
    <w:name w:val="A_Number Level 1"/>
    <w:basedOn w:val="Normal"/>
    <w:uiPriority w:val="99"/>
    <w:rsid w:val="00F602BE"/>
    <w:pPr>
      <w:spacing w:after="120" w:line="240" w:lineRule="auto"/>
      <w:ind w:left="576"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5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0053D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53D"/>
    <w:rPr>
      <w:rFonts w:ascii="Georgia" w:hAnsi="Georgia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90586E"/>
    <w:pPr>
      <w:spacing w:after="0" w:line="240" w:lineRule="auto"/>
    </w:pPr>
    <w:rPr>
      <w:rFonts w:ascii="Georgia" w:hAnsi="Georgi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730C1"/>
    <w:rPr>
      <w:color w:val="3DA8D5" w:themeColor="hyperlink"/>
      <w:u w:val="single"/>
    </w:rPr>
  </w:style>
  <w:style w:type="table" w:styleId="LightList">
    <w:name w:val="Light List"/>
    <w:basedOn w:val="TableNormal"/>
    <w:uiPriority w:val="61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-Accent6">
    <w:name w:val="Medium Shading 1 Accent 6"/>
    <w:basedOn w:val="TableNormal"/>
    <w:uiPriority w:val="63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576DA9" w:themeColor="accent6" w:themeTint="BF"/>
        <w:left w:val="single" w:sz="8" w:space="0" w:color="576DA9" w:themeColor="accent6" w:themeTint="BF"/>
        <w:bottom w:val="single" w:sz="8" w:space="0" w:color="576DA9" w:themeColor="accent6" w:themeTint="BF"/>
        <w:right w:val="single" w:sz="8" w:space="0" w:color="576DA9" w:themeColor="accent6" w:themeTint="BF"/>
        <w:insideH w:val="single" w:sz="8" w:space="0" w:color="576D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DA9" w:themeColor="accent6" w:themeTint="BF"/>
          <w:left w:val="single" w:sz="8" w:space="0" w:color="576DA9" w:themeColor="accent6" w:themeTint="BF"/>
          <w:bottom w:val="single" w:sz="8" w:space="0" w:color="576DA9" w:themeColor="accent6" w:themeTint="BF"/>
          <w:right w:val="single" w:sz="8" w:space="0" w:color="576DA9" w:themeColor="accent6" w:themeTint="BF"/>
          <w:insideH w:val="nil"/>
          <w:insideV w:val="nil"/>
        </w:tcBorders>
        <w:shd w:val="clear" w:color="auto" w:fill="3A497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DA9" w:themeColor="accent6" w:themeTint="BF"/>
          <w:left w:val="single" w:sz="8" w:space="0" w:color="576DA9" w:themeColor="accent6" w:themeTint="BF"/>
          <w:bottom w:val="single" w:sz="8" w:space="0" w:color="576DA9" w:themeColor="accent6" w:themeTint="BF"/>
          <w:right w:val="single" w:sz="8" w:space="0" w:color="576D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8BCBE6" w:themeColor="accent3"/>
        <w:left w:val="single" w:sz="8" w:space="0" w:color="8BCBE6" w:themeColor="accent3"/>
        <w:bottom w:val="single" w:sz="8" w:space="0" w:color="8BCBE6" w:themeColor="accent3"/>
        <w:right w:val="single" w:sz="8" w:space="0" w:color="8BCBE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CBE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CBE6" w:themeColor="accent3"/>
          <w:left w:val="single" w:sz="8" w:space="0" w:color="8BCBE6" w:themeColor="accent3"/>
          <w:bottom w:val="single" w:sz="8" w:space="0" w:color="8BCBE6" w:themeColor="accent3"/>
          <w:right w:val="single" w:sz="8" w:space="0" w:color="8BCBE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CBE6" w:themeColor="accent3"/>
          <w:left w:val="single" w:sz="8" w:space="0" w:color="8BCBE6" w:themeColor="accent3"/>
          <w:bottom w:val="single" w:sz="8" w:space="0" w:color="8BCBE6" w:themeColor="accent3"/>
          <w:right w:val="single" w:sz="8" w:space="0" w:color="8BCBE6" w:themeColor="accent3"/>
        </w:tcBorders>
      </w:tcPr>
    </w:tblStylePr>
    <w:tblStylePr w:type="band1Horz">
      <w:tblPr/>
      <w:tcPr>
        <w:tcBorders>
          <w:top w:val="single" w:sz="8" w:space="0" w:color="8BCBE6" w:themeColor="accent3"/>
          <w:left w:val="single" w:sz="8" w:space="0" w:color="8BCBE6" w:themeColor="accent3"/>
          <w:bottom w:val="single" w:sz="8" w:space="0" w:color="8BCBE6" w:themeColor="accent3"/>
          <w:right w:val="single" w:sz="8" w:space="0" w:color="8BCBE6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2561E"/>
    <w:rPr>
      <w:color w:val="3A49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D856A7"/>
    <w:pPr>
      <w:spacing w:after="0" w:line="240" w:lineRule="auto"/>
    </w:pPr>
    <w:rPr>
      <w:rFonts w:ascii="Arial" w:eastAsia="Times New Roman" w:hAnsi="Arial" w:cs="Times New Roman"/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856A7"/>
    <w:rPr>
      <w:rFonts w:ascii="Arial" w:eastAsia="Times New Roman" w:hAnsi="Arial" w:cs="Times New Roman"/>
      <w:sz w:val="16"/>
      <w:szCs w:val="20"/>
    </w:rPr>
  </w:style>
  <w:style w:type="paragraph" w:customStyle="1" w:styleId="WFPTableBullet">
    <w:name w:val="WFP_TableBullet"/>
    <w:basedOn w:val="Normal"/>
    <w:rsid w:val="00D856A7"/>
    <w:pPr>
      <w:spacing w:before="60" w:after="60" w:line="240" w:lineRule="auto"/>
    </w:pPr>
    <w:rPr>
      <w:rFonts w:ascii="Arial" w:eastAsia="Times New Roman" w:hAnsi="Arial" w:cs="Times New Roman"/>
      <w:sz w:val="18"/>
      <w:lang w:val="en-US"/>
    </w:rPr>
  </w:style>
  <w:style w:type="paragraph" w:customStyle="1" w:styleId="WFPTablebody">
    <w:name w:val="WFP_Tablebody"/>
    <w:basedOn w:val="Normal"/>
    <w:link w:val="WFPTablebodyChar"/>
    <w:rsid w:val="00D856A7"/>
    <w:pPr>
      <w:tabs>
        <w:tab w:val="left" w:pos="173"/>
      </w:tabs>
      <w:spacing w:before="60" w:after="60" w:line="240" w:lineRule="auto"/>
    </w:pPr>
    <w:rPr>
      <w:rFonts w:ascii="Arial" w:eastAsia="Arial Unicode MS" w:hAnsi="Arial" w:cs="Arial Unicode MS"/>
      <w:color w:val="000000"/>
      <w:sz w:val="18"/>
      <w:szCs w:val="24"/>
      <w:lang w:eastAsia="zh-CN"/>
    </w:rPr>
  </w:style>
  <w:style w:type="character" w:customStyle="1" w:styleId="WFPTablebodyChar">
    <w:name w:val="WFP_Tablebody Char"/>
    <w:basedOn w:val="DefaultParagraphFont"/>
    <w:link w:val="WFPTablebody"/>
    <w:rsid w:val="00D856A7"/>
    <w:rPr>
      <w:rFonts w:ascii="Arial" w:eastAsia="Arial Unicode MS" w:hAnsi="Arial" w:cs="Arial Unicode MS"/>
      <w:color w:val="000000"/>
      <w:sz w:val="18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D856A7"/>
    <w:rPr>
      <w:rFonts w:ascii="Arial" w:hAnsi="Arial"/>
      <w:dstrike w:val="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4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6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7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faa.gov/content/dam/myfaa/tools_resources/travel/Request-Approval-First-Class-Business-Class-Accommodations-Form.pdf" TargetMode="External"/><Relationship Id="rId13" Type="http://schemas.openxmlformats.org/officeDocument/2006/relationships/hyperlink" Target="https://www.gsa.gov/travel/plan-book/per-diem-r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sa.gov/travel/plan-book/per-diem-ra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faa.gov/content/dam/myfaa/tools_resources/travel/Premium-Class-Travel-Approval-Procedur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y.faa.gov/content/dam/myfaa/tools_resources/travel/Request-Approval-First-Class-Business-Class-Accommodations-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faa.gov/content/dam/myfaa/tools_resources/travel/Premium-Class-Travel-Approval-Procedures.pdf" TargetMode="External"/><Relationship Id="rId14" Type="http://schemas.openxmlformats.org/officeDocument/2006/relationships/hyperlink" Target="https://my.faa.gov/content/dam/myfaa/tools_resources/travel/travel_policy/FAATP-Chapter-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wC PowerPoint Ocean Palette">
      <a:dk1>
        <a:srgbClr val="000000"/>
      </a:dk1>
      <a:lt1>
        <a:srgbClr val="FFFFFF"/>
      </a:lt1>
      <a:dk2>
        <a:srgbClr val="3A4972"/>
      </a:dk2>
      <a:lt2>
        <a:srgbClr val="FFFFFF"/>
      </a:lt2>
      <a:accent1>
        <a:srgbClr val="2666A6"/>
      </a:accent1>
      <a:accent2>
        <a:srgbClr val="3DA8D5"/>
      </a:accent2>
      <a:accent3>
        <a:srgbClr val="8BCBE6"/>
      </a:accent3>
      <a:accent4>
        <a:srgbClr val="B1DCEE"/>
      </a:accent4>
      <a:accent5>
        <a:srgbClr val="D8EEF7"/>
      </a:accent5>
      <a:accent6>
        <a:srgbClr val="3A4972"/>
      </a:accent6>
      <a:hlink>
        <a:srgbClr val="3DA8D5"/>
      </a:hlink>
      <a:folHlink>
        <a:srgbClr val="3A49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3756-6EE5-4B31-B742-DBC2790D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2020-02-28T14:05:00Z</dcterms:created>
  <dcterms:modified xsi:type="dcterms:W3CDTF">2020-02-28T14:05:00Z</dcterms:modified>
</cp:coreProperties>
</file>