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2"/>
        <w:gridCol w:w="2234"/>
      </w:tblGrid>
      <w:tr w:rsidR="00DB012F" w:rsidRPr="00FA7877" w:rsidTr="00FA7877">
        <w:tc>
          <w:tcPr>
            <w:tcW w:w="2302" w:type="dxa"/>
          </w:tcPr>
          <w:p w:rsidR="00DB012F" w:rsidRPr="00FA7877" w:rsidRDefault="00DB012F" w:rsidP="002E1BD8">
            <w:pPr>
              <w:spacing w:after="40" w:line="240" w:lineRule="auto"/>
              <w:ind w:left="270" w:hanging="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877">
              <w:rPr>
                <w:rFonts w:ascii="Arial" w:hAnsi="Arial" w:cs="Arial"/>
                <w:sz w:val="20"/>
                <w:szCs w:val="20"/>
              </w:rPr>
              <w:br w:type="column"/>
            </w:r>
            <w:r w:rsidRPr="00FA7877">
              <w:rPr>
                <w:rFonts w:ascii="Arial" w:hAnsi="Arial" w:cs="Arial"/>
                <w:sz w:val="20"/>
                <w:szCs w:val="20"/>
              </w:rPr>
              <w:br w:type="column"/>
            </w:r>
            <w:r w:rsidR="00835B2D" w:rsidRPr="00FA787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696BB8" wp14:editId="755658CB">
                  <wp:extent cx="1203325" cy="657860"/>
                  <wp:effectExtent l="0" t="0" r="0" b="889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vAlign w:val="center"/>
          </w:tcPr>
          <w:p w:rsidR="00DB012F" w:rsidRPr="00CC7F60" w:rsidRDefault="00DB012F" w:rsidP="002E1BD8">
            <w:pPr>
              <w:spacing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F60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E1BD8" w:rsidRPr="00CC7F60">
              <w:rPr>
                <w:rFonts w:ascii="Arial" w:hAnsi="Arial" w:cs="Arial"/>
                <w:b/>
                <w:sz w:val="24"/>
                <w:szCs w:val="24"/>
              </w:rPr>
              <w:t>pprov</w:t>
            </w:r>
            <w:r w:rsidRPr="00CC7F60">
              <w:rPr>
                <w:rFonts w:ascii="Arial" w:hAnsi="Arial" w:cs="Arial"/>
                <w:b/>
                <w:sz w:val="24"/>
                <w:szCs w:val="24"/>
              </w:rPr>
              <w:t xml:space="preserve">ing </w:t>
            </w:r>
            <w:r w:rsidR="002E1BD8" w:rsidRPr="00CC7F60">
              <w:rPr>
                <w:rFonts w:ascii="Arial" w:hAnsi="Arial" w:cs="Arial"/>
                <w:b/>
                <w:sz w:val="24"/>
                <w:szCs w:val="24"/>
              </w:rPr>
              <w:t>Documents</w:t>
            </w:r>
          </w:p>
        </w:tc>
      </w:tr>
    </w:tbl>
    <w:p w:rsidR="00DB012F" w:rsidRPr="00FA7877" w:rsidRDefault="002E1BD8" w:rsidP="00A65657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>Approvers review travel documents, ensuring that:</w:t>
      </w:r>
    </w:p>
    <w:p w:rsidR="002E1BD8" w:rsidRPr="00FA7877" w:rsidRDefault="002E1BD8" w:rsidP="002E1BD8">
      <w:pPr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>The document is within travel policy.</w:t>
      </w:r>
    </w:p>
    <w:p w:rsidR="002E1BD8" w:rsidRPr="00FA7877" w:rsidRDefault="002E1BD8" w:rsidP="002E1BD8">
      <w:pPr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>The correct lines of accounting have been selected to fund the travel expenses.  You can make accounting changes if needed.</w:t>
      </w:r>
    </w:p>
    <w:p w:rsidR="002E1BD8" w:rsidRPr="00FA7877" w:rsidRDefault="002E1BD8" w:rsidP="00A65657">
      <w:pPr>
        <w:numPr>
          <w:ilvl w:val="0"/>
          <w:numId w:val="16"/>
        </w:numPr>
        <w:pBdr>
          <w:bottom w:val="single" w:sz="4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>For authorizations, approvers also verify that the expenses are correctly estimated, reimbursement types are correct, estimated expenses have been properly split between lines of accounting, and reservations are within policy.</w:t>
      </w:r>
    </w:p>
    <w:p w:rsidR="002E1BD8" w:rsidRPr="00FA7877" w:rsidRDefault="002E1BD8" w:rsidP="002E1BD8">
      <w:pPr>
        <w:spacing w:after="40"/>
        <w:rPr>
          <w:rFonts w:ascii="Arial" w:hAnsi="Arial" w:cs="Arial"/>
          <w:b/>
          <w:sz w:val="20"/>
          <w:szCs w:val="20"/>
        </w:rPr>
      </w:pPr>
      <w:r w:rsidRPr="00FA7877">
        <w:rPr>
          <w:rFonts w:ascii="Arial" w:hAnsi="Arial" w:cs="Arial"/>
          <w:b/>
          <w:sz w:val="20"/>
          <w:szCs w:val="20"/>
        </w:rPr>
        <w:t>Log into E2 Solutions</w:t>
      </w:r>
    </w:p>
    <w:p w:rsidR="002E1BD8" w:rsidRPr="00FA7877" w:rsidRDefault="002E1BD8" w:rsidP="002E1BD8">
      <w:pPr>
        <w:numPr>
          <w:ilvl w:val="0"/>
          <w:numId w:val="1"/>
        </w:numPr>
        <w:tabs>
          <w:tab w:val="clear" w:pos="720"/>
          <w:tab w:val="num" w:pos="360"/>
        </w:tabs>
        <w:spacing w:after="40" w:line="240" w:lineRule="auto"/>
        <w:ind w:left="360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 xml:space="preserve">Navigate to the website </w:t>
      </w:r>
      <w:r w:rsidRPr="00FA7877">
        <w:rPr>
          <w:rFonts w:ascii="Arial" w:hAnsi="Arial" w:cs="Arial"/>
          <w:color w:val="0000FF"/>
          <w:sz w:val="20"/>
          <w:szCs w:val="20"/>
          <w:highlight w:val="yellow"/>
          <w:u w:val="single"/>
        </w:rPr>
        <w:t>e2.gov.cwtsatotravel.com</w:t>
      </w:r>
      <w:r w:rsidR="00D22331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r w:rsidR="00D22331">
        <w:rPr>
          <w:rFonts w:ascii="Arial" w:hAnsi="Arial" w:cs="Arial"/>
          <w:sz w:val="20"/>
          <w:szCs w:val="20"/>
        </w:rPr>
        <w:t xml:space="preserve">or login with your agency specific URL. </w:t>
      </w:r>
    </w:p>
    <w:p w:rsidR="002E1BD8" w:rsidRPr="00FA7877" w:rsidRDefault="002E1BD8" w:rsidP="002E1BD8">
      <w:pPr>
        <w:numPr>
          <w:ilvl w:val="0"/>
          <w:numId w:val="1"/>
        </w:numPr>
        <w:tabs>
          <w:tab w:val="clear" w:pos="720"/>
          <w:tab w:val="num" w:pos="360"/>
        </w:tabs>
        <w:spacing w:after="40" w:line="240" w:lineRule="auto"/>
        <w:ind w:left="360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 xml:space="preserve">Enter your </w:t>
      </w:r>
      <w:r w:rsidRPr="00FA7877">
        <w:rPr>
          <w:rFonts w:ascii="Arial" w:hAnsi="Arial" w:cs="Arial"/>
          <w:b/>
          <w:sz w:val="20"/>
          <w:szCs w:val="20"/>
        </w:rPr>
        <w:t xml:space="preserve">E2 User ID </w:t>
      </w:r>
      <w:r w:rsidRPr="00FA7877">
        <w:rPr>
          <w:rFonts w:ascii="Arial" w:hAnsi="Arial" w:cs="Arial"/>
          <w:sz w:val="20"/>
          <w:szCs w:val="20"/>
        </w:rPr>
        <w:t xml:space="preserve">and </w:t>
      </w:r>
      <w:r w:rsidRPr="00FA7877">
        <w:rPr>
          <w:rFonts w:ascii="Arial" w:hAnsi="Arial" w:cs="Arial"/>
          <w:b/>
          <w:sz w:val="20"/>
          <w:szCs w:val="20"/>
        </w:rPr>
        <w:t>Password</w:t>
      </w:r>
      <w:r w:rsidRPr="00FA7877">
        <w:rPr>
          <w:rFonts w:ascii="Arial" w:hAnsi="Arial" w:cs="Arial"/>
          <w:sz w:val="20"/>
          <w:szCs w:val="20"/>
        </w:rPr>
        <w:t xml:space="preserve"> and click </w:t>
      </w:r>
      <w:r w:rsidRPr="00FA7877">
        <w:rPr>
          <w:rFonts w:ascii="Arial" w:hAnsi="Arial" w:cs="Arial"/>
          <w:b/>
          <w:sz w:val="20"/>
          <w:szCs w:val="20"/>
        </w:rPr>
        <w:t>Login</w:t>
      </w:r>
      <w:r w:rsidRPr="00FA7877">
        <w:rPr>
          <w:rFonts w:ascii="Arial" w:hAnsi="Arial" w:cs="Arial"/>
          <w:sz w:val="20"/>
          <w:szCs w:val="20"/>
        </w:rPr>
        <w:t xml:space="preserve">. </w:t>
      </w:r>
    </w:p>
    <w:p w:rsidR="002E1BD8" w:rsidRPr="00FA7877" w:rsidRDefault="002E1BD8" w:rsidP="002E1BD8">
      <w:pPr>
        <w:numPr>
          <w:ilvl w:val="0"/>
          <w:numId w:val="1"/>
        </w:numPr>
        <w:tabs>
          <w:tab w:val="clear" w:pos="720"/>
          <w:tab w:val="num" w:pos="360"/>
        </w:tabs>
        <w:spacing w:after="40" w:line="240" w:lineRule="auto"/>
        <w:ind w:left="360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>If you do not have an E2 User ID and Password, contact your Travel POC.  They’ll assist you with initiating a travel profile by submitting an eTravel User Profile Request to the ESC eTravel office.</w:t>
      </w:r>
    </w:p>
    <w:p w:rsidR="00DB012F" w:rsidRPr="00A65657" w:rsidRDefault="002E1BD8" w:rsidP="00A026A1">
      <w:pPr>
        <w:numPr>
          <w:ilvl w:val="0"/>
          <w:numId w:val="1"/>
        </w:numPr>
        <w:pBdr>
          <w:bottom w:val="single" w:sz="6" w:space="1" w:color="auto"/>
        </w:pBdr>
        <w:tabs>
          <w:tab w:val="clear" w:pos="720"/>
          <w:tab w:val="num" w:pos="360"/>
        </w:tabs>
        <w:spacing w:after="40" w:line="240" w:lineRule="auto"/>
        <w:ind w:left="360"/>
        <w:rPr>
          <w:rFonts w:ascii="Arial" w:hAnsi="Arial" w:cs="Arial"/>
          <w:sz w:val="20"/>
          <w:szCs w:val="20"/>
        </w:rPr>
      </w:pPr>
      <w:r w:rsidRPr="00A65657">
        <w:rPr>
          <w:rFonts w:ascii="Arial" w:hAnsi="Arial" w:cs="Arial"/>
          <w:sz w:val="20"/>
          <w:szCs w:val="20"/>
        </w:rPr>
        <w:t xml:space="preserve">Read and select </w:t>
      </w:r>
      <w:r w:rsidRPr="00A65657">
        <w:rPr>
          <w:rFonts w:ascii="Arial" w:hAnsi="Arial" w:cs="Arial"/>
          <w:b/>
          <w:bCs/>
          <w:sz w:val="20"/>
          <w:szCs w:val="20"/>
        </w:rPr>
        <w:t>Accept</w:t>
      </w:r>
      <w:r w:rsidRPr="00A65657">
        <w:rPr>
          <w:rFonts w:ascii="Arial" w:hAnsi="Arial" w:cs="Arial"/>
          <w:sz w:val="20"/>
          <w:szCs w:val="20"/>
        </w:rPr>
        <w:t xml:space="preserve"> to the “Warning and Privacy Act Statement”; you will be taken to the </w:t>
      </w:r>
      <w:r w:rsidRPr="00A65657">
        <w:rPr>
          <w:rFonts w:ascii="Arial" w:hAnsi="Arial" w:cs="Arial"/>
          <w:b/>
          <w:sz w:val="20"/>
          <w:szCs w:val="20"/>
        </w:rPr>
        <w:t>My</w:t>
      </w:r>
      <w:r w:rsidRPr="00A65657">
        <w:rPr>
          <w:rFonts w:ascii="Arial" w:hAnsi="Arial" w:cs="Arial"/>
          <w:sz w:val="20"/>
          <w:szCs w:val="20"/>
        </w:rPr>
        <w:t xml:space="preserve"> </w:t>
      </w:r>
      <w:r w:rsidRPr="00A65657">
        <w:rPr>
          <w:rFonts w:ascii="Arial" w:hAnsi="Arial" w:cs="Arial"/>
          <w:b/>
          <w:sz w:val="20"/>
          <w:szCs w:val="20"/>
        </w:rPr>
        <w:t xml:space="preserve">E2 </w:t>
      </w:r>
      <w:r w:rsidRPr="00A65657">
        <w:rPr>
          <w:rFonts w:ascii="Arial" w:hAnsi="Arial" w:cs="Arial"/>
          <w:sz w:val="20"/>
          <w:szCs w:val="20"/>
        </w:rPr>
        <w:t>page.</w:t>
      </w:r>
    </w:p>
    <w:p w:rsidR="00DB012F" w:rsidRPr="00FA7877" w:rsidRDefault="00835B2D" w:rsidP="00FA7877">
      <w:p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FA787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CDC37" wp14:editId="2C98DC42">
                <wp:simplePos x="0" y="0"/>
                <wp:positionH relativeFrom="column">
                  <wp:align>right</wp:align>
                </wp:positionH>
                <wp:positionV relativeFrom="paragraph">
                  <wp:posOffset>35560</wp:posOffset>
                </wp:positionV>
                <wp:extent cx="304800" cy="286385"/>
                <wp:effectExtent l="5715" t="11430" r="13335" b="698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6E3" w:rsidRDefault="000D7A5A" w:rsidP="0033674C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="005926E3">
                              <w:rPr>
                                <w:b/>
                                <w:bCs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CD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2pt;margin-top:2.8pt;width:24pt;height:22.55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" fillcolor="black">
                <v:textbox>
                  <w:txbxContent>
                    <w:p w:rsidR="005926E3" w:rsidRDefault="000D7A5A" w:rsidP="0033674C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 xml:space="preserve"> </w:t>
                      </w:r>
                      <w:r w:rsidR="005926E3">
                        <w:rPr>
                          <w:b/>
                          <w:bCs/>
                          <w:color w:val="FFFFFF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012F" w:rsidRPr="00FA7877">
        <w:rPr>
          <w:rFonts w:ascii="Arial" w:hAnsi="Arial" w:cs="Arial"/>
          <w:b/>
          <w:sz w:val="20"/>
          <w:szCs w:val="20"/>
        </w:rPr>
        <w:t xml:space="preserve">Approving </w:t>
      </w:r>
      <w:r w:rsidR="002E1BD8" w:rsidRPr="00FA7877">
        <w:rPr>
          <w:rFonts w:ascii="Arial" w:hAnsi="Arial" w:cs="Arial"/>
          <w:b/>
          <w:sz w:val="20"/>
          <w:szCs w:val="20"/>
        </w:rPr>
        <w:t>Document</w:t>
      </w:r>
    </w:p>
    <w:p w:rsidR="00DB012F" w:rsidRPr="00FA7877" w:rsidRDefault="002E1BD8" w:rsidP="00CC1345">
      <w:pPr>
        <w:spacing w:after="40" w:line="240" w:lineRule="auto"/>
        <w:rPr>
          <w:rFonts w:ascii="Arial" w:hAnsi="Arial" w:cs="Arial"/>
          <w:noProof/>
          <w:sz w:val="20"/>
          <w:szCs w:val="20"/>
        </w:rPr>
      </w:pPr>
      <w:r w:rsidRPr="00FA7877">
        <w:rPr>
          <w:rFonts w:ascii="Arial" w:hAnsi="Arial" w:cs="Arial"/>
          <w:noProof/>
          <w:sz w:val="20"/>
          <w:szCs w:val="20"/>
        </w:rPr>
        <w:t xml:space="preserve">E2 provides access to approver functions through the </w:t>
      </w:r>
      <w:r w:rsidRPr="00FA7877">
        <w:rPr>
          <w:rFonts w:ascii="Arial" w:hAnsi="Arial" w:cs="Arial"/>
          <w:b/>
          <w:noProof/>
          <w:sz w:val="20"/>
          <w:szCs w:val="20"/>
        </w:rPr>
        <w:t>My Approvals</w:t>
      </w:r>
      <w:r w:rsidRPr="00FA7877">
        <w:rPr>
          <w:rFonts w:ascii="Arial" w:hAnsi="Arial" w:cs="Arial"/>
          <w:noProof/>
          <w:sz w:val="20"/>
          <w:szCs w:val="20"/>
        </w:rPr>
        <w:t xml:space="preserve"> tab on the taskbar.</w:t>
      </w:r>
    </w:p>
    <w:p w:rsidR="002E1BD8" w:rsidRDefault="002E1BD8" w:rsidP="00A6565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 xml:space="preserve">Click </w:t>
      </w:r>
      <w:r w:rsidRPr="00FA7877">
        <w:rPr>
          <w:rFonts w:ascii="Arial" w:hAnsi="Arial" w:cs="Arial"/>
          <w:b/>
          <w:sz w:val="20"/>
          <w:szCs w:val="20"/>
        </w:rPr>
        <w:t xml:space="preserve">My </w:t>
      </w:r>
      <w:r w:rsidRPr="00FA7877">
        <w:rPr>
          <w:rFonts w:ascii="Arial" w:hAnsi="Arial" w:cs="Arial"/>
          <w:sz w:val="20"/>
          <w:szCs w:val="20"/>
        </w:rPr>
        <w:t xml:space="preserve">Approvals.  The default </w:t>
      </w:r>
      <w:r w:rsidRPr="00FA7877">
        <w:rPr>
          <w:rFonts w:ascii="Arial" w:hAnsi="Arial" w:cs="Arial"/>
          <w:b/>
          <w:sz w:val="20"/>
          <w:szCs w:val="20"/>
        </w:rPr>
        <w:t>Pending Approval</w:t>
      </w:r>
      <w:r w:rsidRPr="00FA7877">
        <w:rPr>
          <w:rFonts w:ascii="Arial" w:hAnsi="Arial" w:cs="Arial"/>
          <w:sz w:val="20"/>
          <w:szCs w:val="20"/>
        </w:rPr>
        <w:t xml:space="preserve"> list shows all travel documents that are assigned to you for approval.  </w:t>
      </w:r>
    </w:p>
    <w:p w:rsidR="00A65657" w:rsidRPr="00FA7877" w:rsidRDefault="00A65657" w:rsidP="00A65657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835B2D" w:rsidRPr="00FA7877" w:rsidRDefault="00A65657" w:rsidP="00A65657">
      <w:pPr>
        <w:pStyle w:val="ListParagraph"/>
        <w:spacing w:after="4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B17E213" wp14:editId="136A0FAA">
            <wp:extent cx="2927684" cy="4577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7352" cy="47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7AD" w:rsidRDefault="00835B2D" w:rsidP="00FB5343">
      <w:pPr>
        <w:pStyle w:val="ListParagraph"/>
        <w:numPr>
          <w:ilvl w:val="0"/>
          <w:numId w:val="26"/>
        </w:num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A65657">
        <w:rPr>
          <w:rFonts w:ascii="Arial" w:hAnsi="Arial" w:cs="Arial"/>
          <w:b/>
          <w:sz w:val="20"/>
          <w:szCs w:val="20"/>
        </w:rPr>
        <w:t>Pending Approval list on My Approval page</w:t>
      </w:r>
    </w:p>
    <w:p w:rsidR="00A65657" w:rsidRPr="00A65657" w:rsidRDefault="00A65657" w:rsidP="00A65657">
      <w:pPr>
        <w:pStyle w:val="ListParagraph"/>
        <w:spacing w:after="40" w:line="240" w:lineRule="auto"/>
        <w:rPr>
          <w:rFonts w:ascii="Arial" w:hAnsi="Arial" w:cs="Arial"/>
          <w:b/>
          <w:sz w:val="20"/>
          <w:szCs w:val="20"/>
        </w:rPr>
      </w:pPr>
    </w:p>
    <w:p w:rsidR="00F047AD" w:rsidRPr="00FA7877" w:rsidRDefault="00F047AD" w:rsidP="00F047AD">
      <w:pPr>
        <w:pStyle w:val="ListParagraph"/>
        <w:numPr>
          <w:ilvl w:val="0"/>
          <w:numId w:val="2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 xml:space="preserve">Locate the document in the list and click the </w:t>
      </w:r>
      <w:r w:rsidRPr="00FA7877">
        <w:rPr>
          <w:rFonts w:ascii="Arial" w:hAnsi="Arial" w:cs="Arial"/>
          <w:b/>
          <w:sz w:val="20"/>
          <w:szCs w:val="20"/>
        </w:rPr>
        <w:t>Show</w:t>
      </w:r>
      <w:r w:rsidRPr="00FA7877">
        <w:rPr>
          <w:rFonts w:ascii="Arial" w:hAnsi="Arial" w:cs="Arial"/>
          <w:sz w:val="20"/>
          <w:szCs w:val="20"/>
        </w:rPr>
        <w:t xml:space="preserve"> link to open.  The summary page for that document appears.  This view of the document is very similar to what the traveler sees when creating the document.  </w:t>
      </w:r>
    </w:p>
    <w:p w:rsidR="00F047AD" w:rsidRPr="00FA7877" w:rsidRDefault="00F047AD" w:rsidP="00A65657">
      <w:pPr>
        <w:pStyle w:val="ListParagraph"/>
        <w:spacing w:after="40" w:line="240" w:lineRule="auto"/>
        <w:ind w:left="90"/>
        <w:jc w:val="center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6D90C8" wp14:editId="1A58087F">
            <wp:extent cx="2732719" cy="2338467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828" cy="234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7AD" w:rsidRPr="00FA7877" w:rsidRDefault="00F047AD" w:rsidP="00F047AD">
      <w:pPr>
        <w:pStyle w:val="ListParagraph"/>
        <w:numPr>
          <w:ilvl w:val="0"/>
          <w:numId w:val="18"/>
        </w:num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FA7877">
        <w:rPr>
          <w:rFonts w:ascii="Arial" w:hAnsi="Arial" w:cs="Arial"/>
          <w:b/>
          <w:sz w:val="20"/>
          <w:szCs w:val="20"/>
        </w:rPr>
        <w:t>Voucher Summary Page</w:t>
      </w:r>
    </w:p>
    <w:p w:rsidR="00F047AD" w:rsidRPr="00FA7877" w:rsidRDefault="00F047AD" w:rsidP="00F047AD">
      <w:pPr>
        <w:pStyle w:val="ListParagraph"/>
        <w:spacing w:after="40" w:line="240" w:lineRule="auto"/>
        <w:ind w:left="360"/>
        <w:rPr>
          <w:rFonts w:ascii="Arial" w:hAnsi="Arial" w:cs="Arial"/>
          <w:sz w:val="20"/>
          <w:szCs w:val="20"/>
        </w:rPr>
      </w:pPr>
    </w:p>
    <w:p w:rsidR="00F047AD" w:rsidRPr="00FA7877" w:rsidRDefault="00F047AD" w:rsidP="00F047AD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 xml:space="preserve">Ensure that the document is locked to you.  The document is locked if the </w:t>
      </w:r>
      <w:r w:rsidRPr="00FA7877">
        <w:rPr>
          <w:rFonts w:ascii="Arial" w:hAnsi="Arial" w:cs="Arial"/>
          <w:b/>
          <w:sz w:val="20"/>
          <w:szCs w:val="20"/>
        </w:rPr>
        <w:t xml:space="preserve">Unlock </w:t>
      </w:r>
      <w:r w:rsidRPr="00FA7877">
        <w:rPr>
          <w:rFonts w:ascii="Arial" w:hAnsi="Arial" w:cs="Arial"/>
          <w:sz w:val="20"/>
          <w:szCs w:val="20"/>
        </w:rPr>
        <w:t xml:space="preserve">link appears in the </w:t>
      </w:r>
      <w:r w:rsidRPr="00FA7877">
        <w:rPr>
          <w:rFonts w:ascii="Arial" w:hAnsi="Arial" w:cs="Arial"/>
          <w:b/>
          <w:sz w:val="20"/>
          <w:szCs w:val="20"/>
        </w:rPr>
        <w:t xml:space="preserve">OTHER ACTIONS </w:t>
      </w:r>
      <w:r w:rsidRPr="00FA7877">
        <w:rPr>
          <w:rFonts w:ascii="Arial" w:hAnsi="Arial" w:cs="Arial"/>
          <w:sz w:val="20"/>
          <w:szCs w:val="20"/>
        </w:rPr>
        <w:t xml:space="preserve">section.  If the </w:t>
      </w:r>
      <w:r w:rsidRPr="00FA7877">
        <w:rPr>
          <w:rFonts w:ascii="Arial" w:hAnsi="Arial" w:cs="Arial"/>
          <w:b/>
          <w:sz w:val="20"/>
          <w:szCs w:val="20"/>
        </w:rPr>
        <w:t xml:space="preserve">Lock </w:t>
      </w:r>
      <w:r w:rsidRPr="00FA7877">
        <w:rPr>
          <w:rFonts w:ascii="Arial" w:hAnsi="Arial" w:cs="Arial"/>
          <w:sz w:val="20"/>
          <w:szCs w:val="20"/>
        </w:rPr>
        <w:t xml:space="preserve">link appears, the document is not locked to an approver.  Click </w:t>
      </w:r>
      <w:r w:rsidRPr="00FA7877">
        <w:rPr>
          <w:rFonts w:ascii="Arial" w:hAnsi="Arial" w:cs="Arial"/>
          <w:b/>
          <w:sz w:val="20"/>
          <w:szCs w:val="20"/>
        </w:rPr>
        <w:t xml:space="preserve">Lock </w:t>
      </w:r>
      <w:r w:rsidRPr="00FA7877">
        <w:rPr>
          <w:rFonts w:ascii="Arial" w:hAnsi="Arial" w:cs="Arial"/>
          <w:sz w:val="20"/>
          <w:szCs w:val="20"/>
        </w:rPr>
        <w:t xml:space="preserve">to continue. </w:t>
      </w:r>
    </w:p>
    <w:p w:rsidR="00F047AD" w:rsidRPr="00FA7877" w:rsidRDefault="00F047AD" w:rsidP="00F047AD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 xml:space="preserve">Use the </w:t>
      </w:r>
      <w:r w:rsidRPr="00FA7877">
        <w:rPr>
          <w:rFonts w:ascii="Arial" w:hAnsi="Arial" w:cs="Arial"/>
          <w:b/>
          <w:sz w:val="20"/>
          <w:szCs w:val="20"/>
        </w:rPr>
        <w:t xml:space="preserve">Summary </w:t>
      </w:r>
      <w:r w:rsidRPr="00FA7877">
        <w:rPr>
          <w:rFonts w:ascii="Arial" w:hAnsi="Arial" w:cs="Arial"/>
          <w:sz w:val="20"/>
          <w:szCs w:val="20"/>
        </w:rPr>
        <w:t xml:space="preserve">page to review each section of the document.  If you need to see additional information or make changes to a section, click the </w:t>
      </w:r>
      <w:r w:rsidRPr="00FA7877">
        <w:rPr>
          <w:rFonts w:ascii="Arial" w:hAnsi="Arial" w:cs="Arial"/>
          <w:b/>
          <w:sz w:val="20"/>
          <w:szCs w:val="20"/>
        </w:rPr>
        <w:t xml:space="preserve">View Details </w:t>
      </w:r>
      <w:r w:rsidRPr="00FA7877">
        <w:rPr>
          <w:rFonts w:ascii="Arial" w:hAnsi="Arial" w:cs="Arial"/>
          <w:sz w:val="20"/>
          <w:szCs w:val="20"/>
        </w:rPr>
        <w:t xml:space="preserve">or </w:t>
      </w:r>
      <w:r w:rsidRPr="00FA7877">
        <w:rPr>
          <w:rFonts w:ascii="Arial" w:hAnsi="Arial" w:cs="Arial"/>
          <w:b/>
          <w:sz w:val="20"/>
          <w:szCs w:val="20"/>
        </w:rPr>
        <w:t xml:space="preserve">Edit Details </w:t>
      </w:r>
      <w:r w:rsidRPr="00FA7877">
        <w:rPr>
          <w:rFonts w:ascii="Arial" w:hAnsi="Arial" w:cs="Arial"/>
          <w:sz w:val="20"/>
          <w:szCs w:val="20"/>
        </w:rPr>
        <w:t xml:space="preserve">link for that section. </w:t>
      </w:r>
    </w:p>
    <w:p w:rsidR="00F047AD" w:rsidRPr="00FA7877" w:rsidRDefault="00FA7877" w:rsidP="00F047AD">
      <w:pPr>
        <w:pStyle w:val="ListParagraph"/>
        <w:numPr>
          <w:ilvl w:val="0"/>
          <w:numId w:val="2"/>
        </w:numPr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047AD" w:rsidRPr="00FA7877">
        <w:rPr>
          <w:rFonts w:ascii="Arial" w:hAnsi="Arial" w:cs="Arial"/>
          <w:sz w:val="20"/>
          <w:szCs w:val="20"/>
        </w:rPr>
        <w:t xml:space="preserve">pprove, return or unlock the document.  </w:t>
      </w:r>
    </w:p>
    <w:p w:rsidR="00F047AD" w:rsidRPr="00FA7877" w:rsidRDefault="00F047AD" w:rsidP="00F047AD">
      <w:pPr>
        <w:pStyle w:val="ListParagraph"/>
        <w:numPr>
          <w:ilvl w:val="0"/>
          <w:numId w:val="20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b/>
          <w:sz w:val="20"/>
          <w:szCs w:val="20"/>
        </w:rPr>
        <w:t xml:space="preserve">Approve – </w:t>
      </w:r>
      <w:r w:rsidRPr="00FA7877">
        <w:rPr>
          <w:rFonts w:ascii="Arial" w:hAnsi="Arial" w:cs="Arial"/>
          <w:sz w:val="20"/>
          <w:szCs w:val="20"/>
        </w:rPr>
        <w:t xml:space="preserve">Click </w:t>
      </w:r>
      <w:r w:rsidRPr="00FA7877">
        <w:rPr>
          <w:rFonts w:ascii="Arial" w:hAnsi="Arial" w:cs="Arial"/>
          <w:b/>
          <w:sz w:val="20"/>
          <w:szCs w:val="20"/>
        </w:rPr>
        <w:t xml:space="preserve">Approve and Confirm.  </w:t>
      </w:r>
      <w:r w:rsidRPr="00FA7877">
        <w:rPr>
          <w:rFonts w:ascii="Arial" w:hAnsi="Arial" w:cs="Arial"/>
          <w:sz w:val="20"/>
          <w:szCs w:val="20"/>
        </w:rPr>
        <w:t xml:space="preserve">In the case of warnings or errors that result in approval failure, contact your agency’s financial system help desk if you need assistance with these steps.  </w:t>
      </w:r>
    </w:p>
    <w:p w:rsidR="00F047AD" w:rsidRPr="00FA7877" w:rsidRDefault="00F047AD" w:rsidP="00F047AD">
      <w:pPr>
        <w:pStyle w:val="ListParagraph"/>
        <w:numPr>
          <w:ilvl w:val="0"/>
          <w:numId w:val="20"/>
        </w:num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FA7877">
        <w:rPr>
          <w:rFonts w:ascii="Arial" w:hAnsi="Arial" w:cs="Arial"/>
          <w:b/>
          <w:sz w:val="20"/>
          <w:szCs w:val="20"/>
        </w:rPr>
        <w:t xml:space="preserve">Return to traveler for revision </w:t>
      </w:r>
    </w:p>
    <w:p w:rsidR="00F047AD" w:rsidRPr="00FA7877" w:rsidRDefault="00F047AD" w:rsidP="00F047AD">
      <w:pPr>
        <w:pStyle w:val="ListParagraph"/>
        <w:numPr>
          <w:ilvl w:val="0"/>
          <w:numId w:val="21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 xml:space="preserve">Click </w:t>
      </w:r>
      <w:r w:rsidRPr="00FA7877">
        <w:rPr>
          <w:rFonts w:ascii="Arial" w:hAnsi="Arial" w:cs="Arial"/>
          <w:b/>
          <w:sz w:val="20"/>
          <w:szCs w:val="20"/>
        </w:rPr>
        <w:t>Return to Traveler.</w:t>
      </w:r>
      <w:r w:rsidRPr="00FA7877">
        <w:rPr>
          <w:rFonts w:ascii="Arial" w:hAnsi="Arial" w:cs="Arial"/>
          <w:sz w:val="20"/>
          <w:szCs w:val="20"/>
        </w:rPr>
        <w:t xml:space="preserve">  The </w:t>
      </w:r>
      <w:r w:rsidRPr="00FA7877">
        <w:rPr>
          <w:rFonts w:ascii="Arial" w:hAnsi="Arial" w:cs="Arial"/>
          <w:b/>
          <w:sz w:val="20"/>
          <w:szCs w:val="20"/>
        </w:rPr>
        <w:t xml:space="preserve">Confirm Action </w:t>
      </w:r>
      <w:r w:rsidRPr="00FA7877">
        <w:rPr>
          <w:rFonts w:ascii="Arial" w:hAnsi="Arial" w:cs="Arial"/>
          <w:sz w:val="20"/>
          <w:szCs w:val="20"/>
        </w:rPr>
        <w:t xml:space="preserve">window appears.  </w:t>
      </w:r>
    </w:p>
    <w:p w:rsidR="00F047AD" w:rsidRPr="00FA7877" w:rsidRDefault="00F047AD" w:rsidP="00F047AD">
      <w:pPr>
        <w:pStyle w:val="ListParagraph"/>
        <w:numPr>
          <w:ilvl w:val="0"/>
          <w:numId w:val="21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>Select the reason that you’re returning the document.</w:t>
      </w:r>
    </w:p>
    <w:p w:rsidR="00F047AD" w:rsidRPr="00FA7877" w:rsidRDefault="00F047AD" w:rsidP="00F047AD">
      <w:pPr>
        <w:pStyle w:val="ListParagraph"/>
        <w:numPr>
          <w:ilvl w:val="0"/>
          <w:numId w:val="21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 xml:space="preserve">Enter your remarks and click </w:t>
      </w:r>
      <w:r w:rsidRPr="00FA7877">
        <w:rPr>
          <w:rFonts w:ascii="Arial" w:hAnsi="Arial" w:cs="Arial"/>
          <w:b/>
          <w:sz w:val="20"/>
          <w:szCs w:val="20"/>
        </w:rPr>
        <w:t>Confirm.</w:t>
      </w:r>
    </w:p>
    <w:p w:rsidR="00F047AD" w:rsidRPr="00A65657" w:rsidRDefault="00F047AD" w:rsidP="00F047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b/>
          <w:sz w:val="20"/>
          <w:szCs w:val="20"/>
        </w:rPr>
        <w:t>Make th</w:t>
      </w:r>
      <w:r w:rsidR="00A65657">
        <w:rPr>
          <w:rFonts w:ascii="Arial" w:hAnsi="Arial" w:cs="Arial"/>
          <w:b/>
          <w:sz w:val="20"/>
          <w:szCs w:val="20"/>
        </w:rPr>
        <w:t xml:space="preserve">e document available to another </w:t>
      </w:r>
      <w:r w:rsidRPr="00FA7877">
        <w:rPr>
          <w:rFonts w:ascii="Arial" w:hAnsi="Arial" w:cs="Arial"/>
          <w:b/>
          <w:sz w:val="20"/>
          <w:szCs w:val="20"/>
        </w:rPr>
        <w:t xml:space="preserve">approver – </w:t>
      </w:r>
      <w:r w:rsidRPr="00FA7877">
        <w:rPr>
          <w:rFonts w:ascii="Arial" w:hAnsi="Arial" w:cs="Arial"/>
          <w:sz w:val="20"/>
          <w:szCs w:val="20"/>
        </w:rPr>
        <w:t xml:space="preserve">Click </w:t>
      </w:r>
      <w:r w:rsidRPr="00FA7877">
        <w:rPr>
          <w:rFonts w:ascii="Arial" w:hAnsi="Arial" w:cs="Arial"/>
          <w:b/>
          <w:sz w:val="20"/>
          <w:szCs w:val="20"/>
        </w:rPr>
        <w:t>Unlock.</w:t>
      </w:r>
    </w:p>
    <w:p w:rsidR="00A65657" w:rsidRPr="00FA7877" w:rsidRDefault="00A65657" w:rsidP="00A65657">
      <w:pPr>
        <w:pStyle w:val="ListParagraph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F047AD" w:rsidRPr="00FA7877" w:rsidRDefault="00F047AD" w:rsidP="00F047AD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FA787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4AC0AF" wp14:editId="54CEDD87">
                <wp:simplePos x="0" y="0"/>
                <wp:positionH relativeFrom="column">
                  <wp:posOffset>2696845</wp:posOffset>
                </wp:positionH>
                <wp:positionV relativeFrom="paragraph">
                  <wp:posOffset>-33655</wp:posOffset>
                </wp:positionV>
                <wp:extent cx="3048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AD" w:rsidRDefault="00F047AD" w:rsidP="00F047AD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2 </w:t>
                            </w:r>
                          </w:p>
                          <w:p w:rsidR="00F047AD" w:rsidRDefault="00F047AD" w:rsidP="00F047AD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:rsidR="00F047AD" w:rsidRDefault="00F047AD" w:rsidP="00F047AD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:rsidR="00F047AD" w:rsidRDefault="00F047AD" w:rsidP="00F047AD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:rsidR="00F047AD" w:rsidRDefault="00F047AD" w:rsidP="00F047AD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:rsidR="00F047AD" w:rsidRDefault="00F047AD" w:rsidP="00F047AD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:rsidR="00F047AD" w:rsidRDefault="00F047AD" w:rsidP="00F047AD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AC0AF" id="Text Box 7" o:spid="_x0000_s1027" type="#_x0000_t202" style="position:absolute;margin-left:212.35pt;margin-top:-2.65pt;width:24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" fillcolor="black">
                <v:textbox>
                  <w:txbxContent>
                    <w:p w:rsidR="00F047AD" w:rsidRDefault="00F047AD" w:rsidP="00F047AD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 xml:space="preserve"> 2 </w:t>
                      </w:r>
                    </w:p>
                    <w:p w:rsidR="00F047AD" w:rsidRDefault="00F047AD" w:rsidP="00F047AD">
                      <w:pPr>
                        <w:rPr>
                          <w:b/>
                          <w:bCs/>
                          <w:color w:val="FFFFFF"/>
                        </w:rPr>
                      </w:pPr>
                    </w:p>
                    <w:p w:rsidR="00F047AD" w:rsidRDefault="00F047AD" w:rsidP="00F047AD">
                      <w:pPr>
                        <w:rPr>
                          <w:b/>
                          <w:bCs/>
                          <w:color w:val="FFFFFF"/>
                        </w:rPr>
                      </w:pPr>
                    </w:p>
                    <w:p w:rsidR="00F047AD" w:rsidRDefault="00F047AD" w:rsidP="00F047AD">
                      <w:pPr>
                        <w:rPr>
                          <w:b/>
                          <w:bCs/>
                          <w:color w:val="FFFFFF"/>
                        </w:rPr>
                      </w:pPr>
                    </w:p>
                    <w:p w:rsidR="00F047AD" w:rsidRDefault="00F047AD" w:rsidP="00F047AD">
                      <w:pPr>
                        <w:rPr>
                          <w:b/>
                          <w:bCs/>
                          <w:color w:val="FFFFFF"/>
                        </w:rPr>
                      </w:pPr>
                    </w:p>
                    <w:p w:rsidR="00F047AD" w:rsidRDefault="00F047AD" w:rsidP="00F047AD">
                      <w:pPr>
                        <w:rPr>
                          <w:b/>
                          <w:bCs/>
                          <w:color w:val="FFFFFF"/>
                        </w:rPr>
                      </w:pPr>
                    </w:p>
                    <w:p w:rsidR="00F047AD" w:rsidRDefault="00F047AD" w:rsidP="00F047AD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A7877">
        <w:rPr>
          <w:rFonts w:ascii="Arial" w:hAnsi="Arial" w:cs="Arial"/>
          <w:b/>
          <w:noProof/>
          <w:sz w:val="20"/>
          <w:szCs w:val="20"/>
        </w:rPr>
        <w:t>Viewing Other Trip Related Documents</w:t>
      </w:r>
    </w:p>
    <w:p w:rsidR="00F047AD" w:rsidRPr="00FA7877" w:rsidRDefault="00F047AD" w:rsidP="00F047A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047AD" w:rsidRPr="00FA7877" w:rsidRDefault="00F047AD" w:rsidP="00F047A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877">
        <w:rPr>
          <w:rFonts w:ascii="Arial" w:hAnsi="Arial" w:cs="Arial"/>
          <w:b/>
          <w:sz w:val="20"/>
          <w:szCs w:val="20"/>
        </w:rPr>
        <w:t>Trip Dashboard</w:t>
      </w:r>
    </w:p>
    <w:p w:rsidR="00F047AD" w:rsidRPr="00FA7877" w:rsidRDefault="00A65657" w:rsidP="00F047AD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F047AD" w:rsidRPr="00FA7877">
        <w:rPr>
          <w:rFonts w:ascii="Arial" w:hAnsi="Arial" w:cs="Arial"/>
          <w:sz w:val="20"/>
          <w:szCs w:val="20"/>
        </w:rPr>
        <w:t xml:space="preserve"> dashboard displays a summary of all related documents.  It also displays the status of these documents.  </w:t>
      </w:r>
    </w:p>
    <w:p w:rsidR="00F047AD" w:rsidRPr="00FA7877" w:rsidRDefault="00F047AD" w:rsidP="00F047AD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 xml:space="preserve">For example, the Trip Dashboard provides information about authorizations, comparative trips, vouchers and reservations for a specific trip. </w:t>
      </w:r>
    </w:p>
    <w:p w:rsidR="00F047AD" w:rsidRPr="00FA7877" w:rsidRDefault="00A65657" w:rsidP="00A65657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29C1B4C" wp14:editId="636F99A7">
            <wp:extent cx="2895600" cy="5505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7AD" w:rsidRPr="00FA7877" w:rsidRDefault="00F047AD" w:rsidP="00F047AD">
      <w:pPr>
        <w:pStyle w:val="ListParagraph"/>
        <w:numPr>
          <w:ilvl w:val="0"/>
          <w:numId w:val="24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 xml:space="preserve">To access the trip dashboard, go to the </w:t>
      </w:r>
      <w:r w:rsidRPr="00FA7877">
        <w:rPr>
          <w:rFonts w:ascii="Arial" w:hAnsi="Arial" w:cs="Arial"/>
          <w:b/>
          <w:sz w:val="20"/>
          <w:szCs w:val="20"/>
        </w:rPr>
        <w:t>Trips</w:t>
      </w:r>
      <w:r w:rsidRPr="00FA7877">
        <w:rPr>
          <w:rFonts w:ascii="Arial" w:hAnsi="Arial" w:cs="Arial"/>
          <w:sz w:val="20"/>
          <w:szCs w:val="20"/>
        </w:rPr>
        <w:t xml:space="preserve"> section.</w:t>
      </w:r>
    </w:p>
    <w:p w:rsidR="00F047AD" w:rsidRPr="00FA7877" w:rsidRDefault="00F047AD" w:rsidP="00F047AD">
      <w:pPr>
        <w:pStyle w:val="ListParagraph"/>
        <w:numPr>
          <w:ilvl w:val="0"/>
          <w:numId w:val="24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 xml:space="preserve">Select </w:t>
      </w:r>
      <w:r w:rsidRPr="00FA7877">
        <w:rPr>
          <w:rFonts w:ascii="Arial" w:hAnsi="Arial" w:cs="Arial"/>
          <w:b/>
          <w:sz w:val="20"/>
          <w:szCs w:val="20"/>
        </w:rPr>
        <w:t xml:space="preserve">Show </w:t>
      </w:r>
      <w:r w:rsidRPr="00FA7877">
        <w:rPr>
          <w:rFonts w:ascii="Arial" w:hAnsi="Arial" w:cs="Arial"/>
          <w:sz w:val="20"/>
          <w:szCs w:val="20"/>
        </w:rPr>
        <w:t>next to the trip you wish to view.</w:t>
      </w:r>
    </w:p>
    <w:p w:rsidR="00F047AD" w:rsidRPr="00FA7877" w:rsidRDefault="00F047AD" w:rsidP="00F047AD">
      <w:pPr>
        <w:pBdr>
          <w:bottom w:val="single" w:sz="4" w:space="1" w:color="auto"/>
        </w:pBdr>
        <w:spacing w:after="40" w:line="240" w:lineRule="auto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 xml:space="preserve">The Trip Dashboard allows you to take a high level view of document statuses and other details.  </w:t>
      </w:r>
    </w:p>
    <w:p w:rsidR="00F047AD" w:rsidRPr="00FA7877" w:rsidRDefault="00F047AD" w:rsidP="00A6565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FA7877">
        <w:rPr>
          <w:rFonts w:ascii="Arial" w:hAnsi="Arial" w:cs="Arial"/>
          <w:b/>
          <w:sz w:val="20"/>
          <w:szCs w:val="20"/>
        </w:rPr>
        <w:t>Actions that occur upon Approved status:</w:t>
      </w:r>
    </w:p>
    <w:p w:rsidR="00F047AD" w:rsidRPr="00FA7877" w:rsidRDefault="00F047AD" w:rsidP="00F047AD">
      <w:pPr>
        <w:pStyle w:val="BodyTex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>Airline tickets reserved through E2 Solutions will now be ticketed 2 business days before travel.</w:t>
      </w:r>
    </w:p>
    <w:p w:rsidR="001063A0" w:rsidRDefault="00F047AD" w:rsidP="001063A0">
      <w:pPr>
        <w:pStyle w:val="BodyTex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FA7877">
        <w:rPr>
          <w:rFonts w:ascii="Arial" w:hAnsi="Arial" w:cs="Arial"/>
          <w:sz w:val="20"/>
          <w:szCs w:val="20"/>
        </w:rPr>
        <w:t>Travel document is sent to the accounting system (Delphi) to be obligated if it is an authorization or to be paid if it is a voucher.</w:t>
      </w:r>
    </w:p>
    <w:p w:rsidR="00D22331" w:rsidRDefault="00D22331" w:rsidP="007B41AE">
      <w:pPr>
        <w:pStyle w:val="BodyText"/>
        <w:pBdr>
          <w:top w:val="single" w:sz="4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</w:p>
    <w:p w:rsidR="00D22331" w:rsidRPr="00D22331" w:rsidRDefault="00D22331" w:rsidP="00D22331">
      <w:pPr>
        <w:pStyle w:val="Default"/>
        <w:rPr>
          <w:b/>
          <w:sz w:val="20"/>
          <w:szCs w:val="20"/>
          <w:u w:val="single"/>
        </w:rPr>
      </w:pPr>
      <w:r w:rsidRPr="00D22331">
        <w:rPr>
          <w:b/>
          <w:sz w:val="20"/>
          <w:szCs w:val="20"/>
        </w:rPr>
        <w:t xml:space="preserve">Visit </w:t>
      </w:r>
      <w:hyperlink r:id="rId9" w:history="1">
        <w:r w:rsidRPr="00D22331">
          <w:rPr>
            <w:rStyle w:val="Hyperlink"/>
            <w:rFonts w:cs="Arial"/>
            <w:b/>
            <w:sz w:val="20"/>
            <w:szCs w:val="20"/>
          </w:rPr>
          <w:t>https://www.esc.gov/tsTravel.asp</w:t>
        </w:r>
      </w:hyperlink>
      <w:r w:rsidRPr="00D22331">
        <w:rPr>
          <w:b/>
          <w:sz w:val="20"/>
          <w:szCs w:val="20"/>
        </w:rPr>
        <w:t xml:space="preserve"> to locate agency specific TMC and E2 Help Desk information.</w:t>
      </w:r>
    </w:p>
    <w:p w:rsidR="001063A0" w:rsidRDefault="001063A0" w:rsidP="00F047AD">
      <w:pPr>
        <w:pStyle w:val="Default"/>
        <w:rPr>
          <w:sz w:val="20"/>
          <w:szCs w:val="20"/>
        </w:rPr>
      </w:pPr>
    </w:p>
    <w:p w:rsidR="001063A0" w:rsidRDefault="001063A0" w:rsidP="00F047AD">
      <w:pPr>
        <w:pStyle w:val="Default"/>
        <w:rPr>
          <w:sz w:val="20"/>
          <w:szCs w:val="20"/>
        </w:rPr>
      </w:pPr>
    </w:p>
    <w:p w:rsidR="00F047AD" w:rsidRPr="001063A0" w:rsidRDefault="00F047AD" w:rsidP="001063A0">
      <w:pPr>
        <w:pStyle w:val="Default"/>
        <w:pBdr>
          <w:top w:val="single" w:sz="4" w:space="1" w:color="auto"/>
        </w:pBdr>
        <w:rPr>
          <w:sz w:val="16"/>
          <w:szCs w:val="16"/>
        </w:rPr>
      </w:pPr>
      <w:r w:rsidRPr="001063A0">
        <w:rPr>
          <w:sz w:val="16"/>
          <w:szCs w:val="16"/>
        </w:rPr>
        <w:t xml:space="preserve">E2 Solutions is a trademark of CWT. All other marks are the property of their respective owners. </w:t>
      </w:r>
    </w:p>
    <w:p w:rsidR="00F047AD" w:rsidRPr="001063A0" w:rsidRDefault="00F047AD" w:rsidP="00F047AD">
      <w:pPr>
        <w:pStyle w:val="Default"/>
        <w:rPr>
          <w:sz w:val="16"/>
          <w:szCs w:val="16"/>
        </w:rPr>
      </w:pPr>
    </w:p>
    <w:p w:rsidR="00F047AD" w:rsidRDefault="00F047AD" w:rsidP="00A65657">
      <w:pPr>
        <w:pStyle w:val="Default"/>
        <w:pBdr>
          <w:bottom w:val="single" w:sz="4" w:space="1" w:color="auto"/>
        </w:pBdr>
        <w:spacing w:after="120"/>
        <w:rPr>
          <w:sz w:val="16"/>
          <w:szCs w:val="16"/>
        </w:rPr>
      </w:pPr>
      <w:r w:rsidRPr="001063A0">
        <w:rPr>
          <w:sz w:val="16"/>
          <w:szCs w:val="16"/>
        </w:rPr>
        <w:t>© 2012 – 201</w:t>
      </w:r>
      <w:r w:rsidR="00A65657">
        <w:rPr>
          <w:sz w:val="16"/>
          <w:szCs w:val="16"/>
        </w:rPr>
        <w:t>8</w:t>
      </w:r>
      <w:r w:rsidRPr="001063A0">
        <w:rPr>
          <w:sz w:val="16"/>
          <w:szCs w:val="16"/>
        </w:rPr>
        <w:t xml:space="preserve"> CWT. All rights reserved. </w:t>
      </w:r>
    </w:p>
    <w:p w:rsidR="00A65657" w:rsidRDefault="00A65657" w:rsidP="00A65657">
      <w:pPr>
        <w:pStyle w:val="Default"/>
        <w:pBdr>
          <w:bottom w:val="single" w:sz="4" w:space="1" w:color="auto"/>
        </w:pBdr>
        <w:spacing w:after="120"/>
        <w:rPr>
          <w:sz w:val="16"/>
          <w:szCs w:val="16"/>
        </w:rPr>
      </w:pPr>
    </w:p>
    <w:p w:rsidR="007B41AE" w:rsidRDefault="007B41AE" w:rsidP="00A65657">
      <w:pPr>
        <w:pStyle w:val="Default"/>
        <w:spacing w:after="120"/>
        <w:rPr>
          <w:sz w:val="16"/>
          <w:szCs w:val="16"/>
        </w:rPr>
      </w:pPr>
    </w:p>
    <w:p w:rsidR="00A65657" w:rsidRPr="001063A0" w:rsidRDefault="00A65657" w:rsidP="00A65657">
      <w:pPr>
        <w:pStyle w:val="Default"/>
        <w:spacing w:after="120"/>
        <w:rPr>
          <w:sz w:val="16"/>
          <w:szCs w:val="16"/>
        </w:rPr>
      </w:pPr>
      <w:bookmarkStart w:id="0" w:name="_GoBack"/>
      <w:bookmarkEnd w:id="0"/>
      <w:r>
        <w:rPr>
          <w:sz w:val="20"/>
          <w:szCs w:val="20"/>
        </w:rPr>
        <w:t>Updated April 4, 2018</w:t>
      </w:r>
    </w:p>
    <w:sectPr w:rsidR="00A65657" w:rsidRPr="001063A0" w:rsidSect="00835B2D">
      <w:pgSz w:w="15840" w:h="12240" w:orient="landscape"/>
      <w:pgMar w:top="450" w:right="360" w:bottom="450" w:left="36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883"/>
    <w:multiLevelType w:val="hybridMultilevel"/>
    <w:tmpl w:val="A5B233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6C2CDE"/>
    <w:multiLevelType w:val="hybridMultilevel"/>
    <w:tmpl w:val="A958FE90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26C30"/>
    <w:multiLevelType w:val="hybridMultilevel"/>
    <w:tmpl w:val="FCAE2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D902AA"/>
    <w:multiLevelType w:val="hybridMultilevel"/>
    <w:tmpl w:val="BFAE1744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34256B"/>
    <w:multiLevelType w:val="hybridMultilevel"/>
    <w:tmpl w:val="45FAF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5866"/>
    <w:multiLevelType w:val="hybridMultilevel"/>
    <w:tmpl w:val="706C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37C20"/>
    <w:multiLevelType w:val="hybridMultilevel"/>
    <w:tmpl w:val="4AB68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B5F10"/>
    <w:multiLevelType w:val="hybridMultilevel"/>
    <w:tmpl w:val="2BE45092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3E343A"/>
    <w:multiLevelType w:val="hybridMultilevel"/>
    <w:tmpl w:val="8104E468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0547E"/>
    <w:multiLevelType w:val="hybridMultilevel"/>
    <w:tmpl w:val="5CD274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16B07"/>
    <w:multiLevelType w:val="hybridMultilevel"/>
    <w:tmpl w:val="8072F36E"/>
    <w:lvl w:ilvl="0" w:tplc="33AA8016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246CAA"/>
    <w:multiLevelType w:val="hybridMultilevel"/>
    <w:tmpl w:val="26866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5B512F"/>
    <w:multiLevelType w:val="hybridMultilevel"/>
    <w:tmpl w:val="A290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A657F"/>
    <w:multiLevelType w:val="hybridMultilevel"/>
    <w:tmpl w:val="21F418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26895"/>
    <w:multiLevelType w:val="hybridMultilevel"/>
    <w:tmpl w:val="9AA66D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FE1143"/>
    <w:multiLevelType w:val="hybridMultilevel"/>
    <w:tmpl w:val="F50EAF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8E55D9"/>
    <w:multiLevelType w:val="hybridMultilevel"/>
    <w:tmpl w:val="A19674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E95363"/>
    <w:multiLevelType w:val="hybridMultilevel"/>
    <w:tmpl w:val="8AAEA4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80DF0"/>
    <w:multiLevelType w:val="hybridMultilevel"/>
    <w:tmpl w:val="0C42A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D13FA"/>
    <w:multiLevelType w:val="hybridMultilevel"/>
    <w:tmpl w:val="DB5CE1B2"/>
    <w:lvl w:ilvl="0" w:tplc="33AA8016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D10476"/>
    <w:multiLevelType w:val="hybridMultilevel"/>
    <w:tmpl w:val="E75A2CAC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B944F9"/>
    <w:multiLevelType w:val="hybridMultilevel"/>
    <w:tmpl w:val="A644F6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FF3038A"/>
    <w:multiLevelType w:val="hybridMultilevel"/>
    <w:tmpl w:val="77487B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48B3C62"/>
    <w:multiLevelType w:val="hybridMultilevel"/>
    <w:tmpl w:val="8ADEE5E2"/>
    <w:lvl w:ilvl="0" w:tplc="33AA8016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DA3A38"/>
    <w:multiLevelType w:val="hybridMultilevel"/>
    <w:tmpl w:val="198A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23097"/>
    <w:multiLevelType w:val="hybridMultilevel"/>
    <w:tmpl w:val="7968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3"/>
  </w:num>
  <w:num w:numId="5">
    <w:abstractNumId w:val="20"/>
  </w:num>
  <w:num w:numId="6">
    <w:abstractNumId w:val="8"/>
  </w:num>
  <w:num w:numId="7">
    <w:abstractNumId w:val="19"/>
  </w:num>
  <w:num w:numId="8">
    <w:abstractNumId w:val="1"/>
  </w:num>
  <w:num w:numId="9">
    <w:abstractNumId w:val="10"/>
  </w:num>
  <w:num w:numId="10">
    <w:abstractNumId w:val="23"/>
  </w:num>
  <w:num w:numId="11">
    <w:abstractNumId w:val="24"/>
  </w:num>
  <w:num w:numId="12">
    <w:abstractNumId w:val="14"/>
  </w:num>
  <w:num w:numId="13">
    <w:abstractNumId w:val="16"/>
  </w:num>
  <w:num w:numId="14">
    <w:abstractNumId w:val="0"/>
  </w:num>
  <w:num w:numId="15">
    <w:abstractNumId w:val="22"/>
  </w:num>
  <w:num w:numId="16">
    <w:abstractNumId w:val="5"/>
  </w:num>
  <w:num w:numId="17">
    <w:abstractNumId w:val="4"/>
  </w:num>
  <w:num w:numId="18">
    <w:abstractNumId w:val="18"/>
  </w:num>
  <w:num w:numId="19">
    <w:abstractNumId w:val="11"/>
  </w:num>
  <w:num w:numId="20">
    <w:abstractNumId w:val="12"/>
  </w:num>
  <w:num w:numId="21">
    <w:abstractNumId w:val="9"/>
  </w:num>
  <w:num w:numId="22">
    <w:abstractNumId w:val="25"/>
  </w:num>
  <w:num w:numId="23">
    <w:abstractNumId w:val="13"/>
  </w:num>
  <w:num w:numId="24">
    <w:abstractNumId w:val="17"/>
  </w:num>
  <w:num w:numId="25">
    <w:abstractNumId w:val="2"/>
  </w:num>
  <w:num w:numId="2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BA"/>
    <w:rsid w:val="000105CF"/>
    <w:rsid w:val="000132FF"/>
    <w:rsid w:val="000145B1"/>
    <w:rsid w:val="0001769F"/>
    <w:rsid w:val="000249E1"/>
    <w:rsid w:val="000362C9"/>
    <w:rsid w:val="000409B9"/>
    <w:rsid w:val="00091E4F"/>
    <w:rsid w:val="0009273E"/>
    <w:rsid w:val="000A1551"/>
    <w:rsid w:val="000D7A5A"/>
    <w:rsid w:val="000F0600"/>
    <w:rsid w:val="000F36DE"/>
    <w:rsid w:val="00104154"/>
    <w:rsid w:val="001044CF"/>
    <w:rsid w:val="001050E2"/>
    <w:rsid w:val="001063A0"/>
    <w:rsid w:val="0016465C"/>
    <w:rsid w:val="00190CF3"/>
    <w:rsid w:val="001A1139"/>
    <w:rsid w:val="001C3140"/>
    <w:rsid w:val="00207019"/>
    <w:rsid w:val="00214060"/>
    <w:rsid w:val="002178E4"/>
    <w:rsid w:val="00226688"/>
    <w:rsid w:val="00236551"/>
    <w:rsid w:val="00251AC0"/>
    <w:rsid w:val="0026092F"/>
    <w:rsid w:val="00265308"/>
    <w:rsid w:val="002A51BA"/>
    <w:rsid w:val="002B1295"/>
    <w:rsid w:val="002D2DB5"/>
    <w:rsid w:val="002D710E"/>
    <w:rsid w:val="002E1BD8"/>
    <w:rsid w:val="002F79AA"/>
    <w:rsid w:val="00322330"/>
    <w:rsid w:val="0033674C"/>
    <w:rsid w:val="003547C6"/>
    <w:rsid w:val="00383156"/>
    <w:rsid w:val="003878F4"/>
    <w:rsid w:val="003A4CEF"/>
    <w:rsid w:val="003F2062"/>
    <w:rsid w:val="003F4C8E"/>
    <w:rsid w:val="00487499"/>
    <w:rsid w:val="004A0565"/>
    <w:rsid w:val="004C114F"/>
    <w:rsid w:val="004C779D"/>
    <w:rsid w:val="004E0816"/>
    <w:rsid w:val="00502BA5"/>
    <w:rsid w:val="0054334A"/>
    <w:rsid w:val="00556C26"/>
    <w:rsid w:val="00561E1A"/>
    <w:rsid w:val="00565061"/>
    <w:rsid w:val="005851F0"/>
    <w:rsid w:val="005926E3"/>
    <w:rsid w:val="00597A9F"/>
    <w:rsid w:val="005B1539"/>
    <w:rsid w:val="005C0670"/>
    <w:rsid w:val="005D3EF4"/>
    <w:rsid w:val="005D7179"/>
    <w:rsid w:val="0062368C"/>
    <w:rsid w:val="00672C3A"/>
    <w:rsid w:val="006B1413"/>
    <w:rsid w:val="006C1398"/>
    <w:rsid w:val="00724715"/>
    <w:rsid w:val="007369F2"/>
    <w:rsid w:val="00746FF8"/>
    <w:rsid w:val="00750AFA"/>
    <w:rsid w:val="007731D1"/>
    <w:rsid w:val="00780AAD"/>
    <w:rsid w:val="00786939"/>
    <w:rsid w:val="00790AF8"/>
    <w:rsid w:val="0079611C"/>
    <w:rsid w:val="007A27B1"/>
    <w:rsid w:val="007B41AE"/>
    <w:rsid w:val="007E28C7"/>
    <w:rsid w:val="007E345C"/>
    <w:rsid w:val="007F3440"/>
    <w:rsid w:val="007F713A"/>
    <w:rsid w:val="00815AC7"/>
    <w:rsid w:val="00821A85"/>
    <w:rsid w:val="00835B2D"/>
    <w:rsid w:val="00836460"/>
    <w:rsid w:val="00837FBB"/>
    <w:rsid w:val="0087518B"/>
    <w:rsid w:val="00896BA5"/>
    <w:rsid w:val="008A5E8B"/>
    <w:rsid w:val="008E06FC"/>
    <w:rsid w:val="008E45C6"/>
    <w:rsid w:val="00995AF3"/>
    <w:rsid w:val="009A21C8"/>
    <w:rsid w:val="009D3F27"/>
    <w:rsid w:val="009D5A5B"/>
    <w:rsid w:val="009E54CC"/>
    <w:rsid w:val="00A03D5D"/>
    <w:rsid w:val="00A30176"/>
    <w:rsid w:val="00A35F69"/>
    <w:rsid w:val="00A43DB7"/>
    <w:rsid w:val="00A65657"/>
    <w:rsid w:val="00A7019D"/>
    <w:rsid w:val="00A8021A"/>
    <w:rsid w:val="00AA156B"/>
    <w:rsid w:val="00AA6263"/>
    <w:rsid w:val="00AE406E"/>
    <w:rsid w:val="00AF2580"/>
    <w:rsid w:val="00B00538"/>
    <w:rsid w:val="00B17593"/>
    <w:rsid w:val="00B369C9"/>
    <w:rsid w:val="00B44C3E"/>
    <w:rsid w:val="00B53A74"/>
    <w:rsid w:val="00B91E50"/>
    <w:rsid w:val="00BF081D"/>
    <w:rsid w:val="00BF35E2"/>
    <w:rsid w:val="00C36663"/>
    <w:rsid w:val="00C374BA"/>
    <w:rsid w:val="00C4082A"/>
    <w:rsid w:val="00C64E12"/>
    <w:rsid w:val="00C951AA"/>
    <w:rsid w:val="00CC1345"/>
    <w:rsid w:val="00CC2DC9"/>
    <w:rsid w:val="00CC7F60"/>
    <w:rsid w:val="00D02856"/>
    <w:rsid w:val="00D14529"/>
    <w:rsid w:val="00D22331"/>
    <w:rsid w:val="00D32BB9"/>
    <w:rsid w:val="00D40E8F"/>
    <w:rsid w:val="00D41DB1"/>
    <w:rsid w:val="00D66E28"/>
    <w:rsid w:val="00D713AD"/>
    <w:rsid w:val="00D729A2"/>
    <w:rsid w:val="00DA73C7"/>
    <w:rsid w:val="00DB012F"/>
    <w:rsid w:val="00DC7DA3"/>
    <w:rsid w:val="00DD297E"/>
    <w:rsid w:val="00E275B0"/>
    <w:rsid w:val="00E3558E"/>
    <w:rsid w:val="00E50E17"/>
    <w:rsid w:val="00E63DA3"/>
    <w:rsid w:val="00E727DC"/>
    <w:rsid w:val="00E87A06"/>
    <w:rsid w:val="00EB4F56"/>
    <w:rsid w:val="00EC5000"/>
    <w:rsid w:val="00F00067"/>
    <w:rsid w:val="00F047AD"/>
    <w:rsid w:val="00F121D4"/>
    <w:rsid w:val="00F12C1E"/>
    <w:rsid w:val="00F425B9"/>
    <w:rsid w:val="00F8263F"/>
    <w:rsid w:val="00F83036"/>
    <w:rsid w:val="00F879D0"/>
    <w:rsid w:val="00FA7877"/>
    <w:rsid w:val="00FB4E54"/>
    <w:rsid w:val="00FC4D74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7A507"/>
  <w15:docId w15:val="{39965EA6-1264-4638-A1FB-9A1EC70F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39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96BA5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593"/>
    <w:rPr>
      <w:rFonts w:ascii="Calibri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C3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374B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C139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251AC0"/>
    <w:pPr>
      <w:spacing w:after="0" w:line="240" w:lineRule="auto"/>
      <w:ind w:left="360"/>
    </w:pPr>
    <w:rPr>
      <w:rFonts w:ascii="Times New Roman" w:eastAsia="Times New Roman" w:hAnsi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1AC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815AC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rsid w:val="005D71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87A06"/>
    <w:rPr>
      <w:rFonts w:cs="Times New Roman"/>
    </w:rPr>
  </w:style>
  <w:style w:type="paragraph" w:customStyle="1" w:styleId="Default">
    <w:name w:val="Default"/>
    <w:rsid w:val="000D7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c.gov/tsTravel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Northrop Grumman Corporation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s392170</dc:creator>
  <cp:lastModifiedBy>Matherly, Melissa (FAA)</cp:lastModifiedBy>
  <cp:revision>2</cp:revision>
  <cp:lastPrinted>2015-02-17T17:25:00Z</cp:lastPrinted>
  <dcterms:created xsi:type="dcterms:W3CDTF">2018-04-04T13:44:00Z</dcterms:created>
  <dcterms:modified xsi:type="dcterms:W3CDTF">2018-04-04T13:44:00Z</dcterms:modified>
</cp:coreProperties>
</file>